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f-psea-07-lista-maestra-de-participantes"/>
    <w:p>
      <w:pPr>
        <w:pStyle w:val="Heading1"/>
      </w:pPr>
      <w:r>
        <w:t xml:space="preserve">F-PSEA-07 — Lista Maestra de Participantes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F-PSEA-07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4 — Formato / Registro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placeholder — copia de trabajo (EA-PP2026-R2 — Fase 1)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🔴 Crítica</w:t>
      </w:r>
    </w:p>
    <w:p>
      <w:r>
        <w:pict>
          <v:rect style="width:0;height:1.5pt" o:hralign="center" o:hrstd="t" o:hr="t"/>
        </w:pict>
      </w:r>
    </w:p>
    <w:bookmarkStart w:id="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Registro maestro de todos los laboratorios participantes en el esquema de EA. Incluye: código anónimo asignado, razón social, acreditación ONAC (si aplica), persona de contacto, datos de contacto, analitos/niveles en los que participa, historial de participación por ronda, y estado actual (activo/suspendido). La codificación anónima protege la confidencialidad conforme a §4.2.</w:t>
      </w:r>
    </w:p>
    <w:p>
      <w:r>
        <w:pict>
          <v:rect style="width:0;height:1.5pt" o:hralign="center" o:hrstd="t" o:hr="t"/>
        </w:pict>
      </w:r>
    </w:p>
    <w:bookmarkEnd w:id="9"/>
    <w:bookmarkStart w:id="10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7.2.1.3 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Registro maestro de participantes codificados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p>
      <w:r>
        <w:pict>
          <v:rect style="width:0;height:1.5pt" o:hralign="center" o:hrstd="t" o:hr="t"/>
        </w:pict>
      </w:r>
    </w:p>
    <w:bookmarkEnd w:id="10"/>
    <w:bookmarkStart w:id="13" w:name="X7c788fbd3eeae9b22f13915efdfd4f3e06693f2"/>
    <w:p>
      <w:pPr>
        <w:pStyle w:val="Heading2"/>
      </w:pPr>
      <w:r>
        <w:t xml:space="preserve">Registro de Participación — EA-PP2026-R2 (Fase 1)</w:t>
      </w:r>
    </w:p>
    <w:p>
      <w:pPr>
        <w:pStyle w:val="BlockText"/>
      </w:pPr>
      <w:r>
        <w:rPr>
          <w:b/>
          <w:bCs/>
        </w:rPr>
        <w:t xml:space="preserve">Nota de ejecución (2026-04-30):</w:t>
      </w:r>
      <w:r>
        <w:t xml:space="preserve"> </w:t>
      </w:r>
      <w:r>
        <w:t xml:space="preserve">UPB (P2) no pudo participar en R2 por requerimiento interno de análisis de cliente. Se difiere a la siguiente ronda del esquema. R2 se ejecutó únicamente con P1 (SIATA).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55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Dato registrado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Participantes previstos</w:t>
            </w:r>
          </w:p>
        </w:tc>
        <w:tc>
          <w:tcPr/>
          <w:p>
            <w:pPr>
              <w:pStyle w:val="Compact"/>
            </w:pPr>
            <w:r>
              <w:t xml:space="preserve">2 (P1 SIATA + P2 UPB)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Participantes efectivos</w:t>
            </w:r>
          </w:p>
        </w:tc>
        <w:tc>
          <w:tcPr/>
          <w:p>
            <w:pPr>
              <w:pStyle w:val="Compact"/>
            </w:pPr>
            <w:r>
              <w:t xml:space="preserve">1 (P1 SIATA)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SIATA — código anónimo (mismo que EA-PP2026-R1)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UPB — diferido a siguiente ronda (causa: requerimiento de análisis a cliente)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Analitos ejecutados</w:t>
            </w:r>
          </w:p>
        </w:tc>
        <w:tc>
          <w:tcPr/>
          <w:p>
            <w:pPr>
              <w:pStyle w:val="Compact"/>
            </w:pPr>
            <w:r>
              <w:t xml:space="preserve">O₃, NO, NO₂ (solo P1)</w:t>
            </w:r>
          </w:p>
        </w:tc>
      </w:tr>
    </w:tbl>
    <w:bookmarkStart w:id="11" w:name="estado-de-participantes"/>
    <w:p>
      <w:pPr>
        <w:pStyle w:val="Heading3"/>
      </w:pPr>
      <w:r>
        <w:t xml:space="preserve">Estado de participantes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145"/>
        <w:gridCol w:w="2310"/>
        <w:gridCol w:w="21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Institución</w:t>
            </w:r>
          </w:p>
        </w:tc>
        <w:tc>
          <w:tcPr/>
          <w:p>
            <w:pPr>
              <w:pStyle w:val="Compact"/>
            </w:pPr>
            <w:r>
              <w:t xml:space="preserve">Estado en R2</w:t>
            </w:r>
          </w:p>
        </w:tc>
        <w:tc>
          <w:tcPr/>
          <w:p>
            <w:pPr>
              <w:pStyle w:val="Compact"/>
            </w:pPr>
            <w:r>
              <w:t xml:space="preserve">Observación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SIATA</w:t>
            </w:r>
          </w:p>
        </w:tc>
        <w:tc>
          <w:tcPr/>
          <w:p>
            <w:pPr>
              <w:pStyle w:val="Compact"/>
            </w:pPr>
            <w:r>
              <w:t xml:space="preserve">Participó</w:t>
            </w:r>
          </w:p>
        </w:tc>
        <w:tc>
          <w:tcPr/>
          <w:p>
            <w:pPr>
              <w:pStyle w:val="Compact"/>
            </w:pPr>
            <w:r>
              <w:t xml:space="preserve">Completó medición O₃/NO/NO₂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UPB</w:t>
            </w:r>
          </w:p>
        </w:tc>
        <w:tc>
          <w:tcPr/>
          <w:p>
            <w:pPr>
              <w:pStyle w:val="Compact"/>
            </w:pPr>
            <w:r>
              <w:t xml:space="preserve">No participó</w:t>
            </w:r>
          </w:p>
        </w:tc>
        <w:tc>
          <w:tcPr/>
          <w:p>
            <w:pPr>
              <w:pStyle w:val="Compact"/>
            </w:pPr>
            <w:r>
              <w:t xml:space="preserve">Diferido a siguiente ronda — causa externa justificada</w:t>
            </w:r>
          </w:p>
        </w:tc>
      </w:tr>
    </w:tbl>
    <w:bookmarkEnd w:id="11"/>
    <w:bookmarkStart w:id="12" w:name="campos-pendientes"/>
    <w:p>
      <w:pPr>
        <w:pStyle w:val="Heading3"/>
      </w:pPr>
      <w:r>
        <w:t xml:space="preserve">Campos pendientes</w:t>
      </w:r>
    </w:p>
    <w:p>
      <w:pPr>
        <w:pStyle w:val="Compact"/>
        <w:numPr>
          <w:ilvl w:val="0"/>
          <w:numId w:val="1001"/>
        </w:numPr>
      </w:pPr>
      <w:r>
        <w:t xml:space="preserve">Código anónimo asignado a P1 (SIATA)</w:t>
      </w:r>
    </w:p>
    <w:p>
      <w:pPr>
        <w:pStyle w:val="Compact"/>
        <w:numPr>
          <w:ilvl w:val="0"/>
          <w:numId w:val="1002"/>
        </w:numPr>
      </w:pPr>
      <w:r>
        <w:t xml:space="preserve">Datos de contacto y acreditación ONAC de P1</w:t>
      </w:r>
    </w:p>
    <w:p>
      <w:pPr>
        <w:pStyle w:val="Compact"/>
        <w:numPr>
          <w:ilvl w:val="0"/>
          <w:numId w:val="1003"/>
        </w:numPr>
      </w:pPr>
      <w:r>
        <w:t xml:space="preserve">Niveles de concentración ejecutados por analito</w:t>
      </w:r>
    </w:p>
    <w:p>
      <w:pPr>
        <w:pStyle w:val="Compact"/>
        <w:numPr>
          <w:ilvl w:val="0"/>
          <w:numId w:val="1004"/>
        </w:numPr>
      </w:pPr>
      <w:r>
        <w:t xml:space="preserve">Historial: P1 ya participó en EA-PP2026-R1 (CO/SO₂)</w:t>
      </w:r>
    </w:p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2026-06-19T12:35:45Z</dcterms:created>
  <dcterms:modified xsi:type="dcterms:W3CDTF">2026-06-19T12:35:45Z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