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b40e2d2ad204d8cd73ffb347e2ceaf1756d746"/>
    <w:p>
      <w:pPr>
        <w:pStyle w:val="Heading1"/>
      </w:pPr>
      <w:r>
        <w:t xml:space="preserve">F-PSEA-08 — Registro de Preparación del Ítem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F-PSEA-08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 preparación/generación de cada ítem PT utilizado en la ronda. Para CALAIRE-EA (atmósferas generadas in situ): identifica el CRM utilizado, certificado del CRM, sistema de dilución, caudales configurados, concentración objetivo, concentración medida con método de referencia, condiciones ambientales (T, P, HR), fecha/hora, operador y criterio de aceptación. Soporta la trazabilidad metrológica.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Trazabilidad de la preparación del ítem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f329d4410adbc0d0e4385522e2b109410e10d5c"/>
    <w:p>
      <w:pPr>
        <w:pStyle w:val="Heading2"/>
      </w:pPr>
      <w:r>
        <w:t xml:space="preserve">Planificación de Contenido — Ronda Compleja Fase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ítem PT</w:t>
            </w:r>
          </w:p>
        </w:tc>
        <w:tc>
          <w:tcPr/>
          <w:p>
            <w:pPr>
              <w:pStyle w:val="Compact"/>
            </w:pPr>
            <w:r>
              <w:t xml:space="preserve">Atmósferas generadas in situ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generador</w:t>
            </w:r>
          </w:p>
        </w:tc>
        <w:tc>
          <w:tcPr/>
          <w:p>
            <w:pPr>
              <w:pStyle w:val="Compact"/>
            </w:pPr>
            <w:r>
              <w:t xml:space="preserve">Calibrador dinámico + generador UV O₃ / T700 o equivalente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O₃, NO, NO₂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3 analitos = más registros de preparación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fuente</w:t>
            </w:r>
          </w:p>
        </w:tc>
        <w:tc>
          <w:tcPr/>
          <w:p>
            <w:pPr>
              <w:pStyle w:val="Compact"/>
            </w:pPr>
            <w:r>
              <w:t xml:space="preserve">Cilindro certificado NO/NO₂ + generador UV O₃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O₃</w:t>
            </w:r>
          </w:p>
        </w:tc>
        <w:tc>
          <w:tcPr/>
          <w:p>
            <w:pPr>
              <w:pStyle w:val="Compact"/>
            </w:pPr>
            <w:r>
              <w:t xml:space="preserve">Fotólisis de O₂ con lámpara UV calibrada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NO/NO₂</w:t>
            </w:r>
          </w:p>
        </w:tc>
        <w:tc>
          <w:tcPr/>
          <w:p>
            <w:pPr>
              <w:pStyle w:val="Compact"/>
            </w:pPr>
            <w:r>
              <w:t xml:space="preserve">Dilución dinámica desde cilindro CRM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Identificación del CRM NO/NO₂ (número de cilindro, certificado, fecha vencimiento)</w:t>
      </w:r>
    </w:p>
    <w:p>
      <w:pPr>
        <w:pStyle w:val="Compact"/>
        <w:numPr>
          <w:ilvl w:val="0"/>
          <w:numId w:val="1002"/>
        </w:numPr>
      </w:pPr>
      <w:r>
        <w:t xml:space="preserve">Trazabilidad del generador de O₃ (lámpara UV, calibración, certificado SRN)</w:t>
      </w:r>
    </w:p>
    <w:p>
      <w:pPr>
        <w:pStyle w:val="Compact"/>
        <w:numPr>
          <w:ilvl w:val="0"/>
          <w:numId w:val="1003"/>
        </w:numPr>
      </w:pPr>
      <w:r>
        <w:t xml:space="preserve">Sistema de dilución utilizado (modelo, serie, calibración vigente)</w:t>
      </w:r>
    </w:p>
    <w:p>
      <w:pPr>
        <w:pStyle w:val="Compact"/>
        <w:numPr>
          <w:ilvl w:val="0"/>
          <w:numId w:val="1004"/>
        </w:numPr>
      </w:pPr>
      <w:r>
        <w:t xml:space="preserve">Caudales configurados (Q_CRM, Q_dilución, Q_total) — NO/NO₂</w:t>
      </w:r>
    </w:p>
    <w:p>
      <w:pPr>
        <w:pStyle w:val="Compact"/>
        <w:numPr>
          <w:ilvl w:val="0"/>
          <w:numId w:val="1005"/>
        </w:numPr>
      </w:pPr>
      <w:r>
        <w:t xml:space="preserve">Parámetros del generador O₃ (intensidad UV, caudal)</w:t>
      </w:r>
    </w:p>
    <w:p>
      <w:pPr>
        <w:pStyle w:val="Compact"/>
        <w:numPr>
          <w:ilvl w:val="0"/>
          <w:numId w:val="1006"/>
        </w:numPr>
      </w:pPr>
      <w:r>
        <w:t xml:space="preserve">Concentración objetivo (setpoint) por analito: O₃, NO, NO₂</w:t>
      </w:r>
    </w:p>
    <w:p>
      <w:pPr>
        <w:pStyle w:val="Compact"/>
        <w:numPr>
          <w:ilvl w:val="0"/>
          <w:numId w:val="1007"/>
        </w:numPr>
      </w:pPr>
      <w:r>
        <w:t xml:space="preserve">Concentración medida (método de referencia) por analito</w:t>
      </w:r>
    </w:p>
    <w:p>
      <w:pPr>
        <w:pStyle w:val="Compact"/>
        <w:numPr>
          <w:ilvl w:val="0"/>
          <w:numId w:val="1008"/>
        </w:numPr>
      </w:pPr>
      <w:r>
        <w:t xml:space="preserve">Conversión NO→NO₂ si aplica (químoluminiscencia con convertidor)</w:t>
      </w:r>
    </w:p>
    <w:p>
      <w:pPr>
        <w:pStyle w:val="Compact"/>
        <w:numPr>
          <w:ilvl w:val="0"/>
          <w:numId w:val="1009"/>
        </w:numPr>
      </w:pPr>
      <w:r>
        <w:t xml:space="preserve">Condiciones ambientales: T (°C), P (kPa), HR (%)</w:t>
      </w:r>
    </w:p>
    <w:p>
      <w:pPr>
        <w:pStyle w:val="Compact"/>
        <w:numPr>
          <w:ilvl w:val="0"/>
          <w:numId w:val="1010"/>
        </w:numPr>
      </w:pPr>
      <w:r>
        <w:t xml:space="preserve">Fecha y hora de generación (por jornada)</w:t>
      </w:r>
    </w:p>
    <w:p>
      <w:pPr>
        <w:pStyle w:val="Compact"/>
        <w:numPr>
          <w:ilvl w:val="0"/>
          <w:numId w:val="1011"/>
        </w:numPr>
      </w:pPr>
      <w:r>
        <w:t xml:space="preserve">Operador responsable</w:t>
      </w:r>
    </w:p>
    <w:p>
      <w:pPr>
        <w:pStyle w:val="Compact"/>
        <w:numPr>
          <w:ilvl w:val="0"/>
          <w:numId w:val="1012"/>
        </w:numPr>
      </w:pPr>
      <w:r>
        <w:t xml:space="preserve">Criterio de aceptación: diferencia ≤ 2% del valor nominal por analito</w:t>
      </w:r>
    </w:p>
    <w:p>
      <w:pPr>
        <w:pStyle w:val="Compact"/>
        <w:numPr>
          <w:ilvl w:val="0"/>
          <w:numId w:val="1013"/>
        </w:numPr>
      </w:pPr>
      <w:r>
        <w:t xml:space="preserve">Verificación de trazabilidad metrológica completa (3 analitos)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