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7-lista-maestra-de-participantes"/>
    <w:p>
      <w:pPr>
        <w:pStyle w:val="Heading1"/>
      </w:pPr>
      <w:r>
        <w:t xml:space="preserve">F-PSEA-07 — Lista Maestra de Participantes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F-PSEA-07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maestro de todos los laboratorios participantes en el esquema de EA. Incluye: código anónimo asignado, razón social, acreditación ONAC (si aplica), persona de contacto, datos de contacto, analitos/niveles en los que participa, historial de participación por ronda, y estado actual (activo/suspendido). La codificación anónima protege la confidencialidad conforme a §4.2.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maestro de participantes codificados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UPB — código anónimo (mismo que Fase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 P2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Acreditación P2</w:t>
            </w:r>
          </w:p>
        </w:tc>
        <w:tc>
          <w:tcPr/>
          <w:p>
            <w:pPr>
              <w:pStyle w:val="Compact"/>
            </w:pPr>
            <w:r>
              <w:t xml:space="preserve">Verificar estado ONAC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anónimo P2 (consistente con Fase 1)</w:t>
      </w:r>
    </w:p>
    <w:p>
      <w:pPr>
        <w:pStyle w:val="Compact"/>
        <w:numPr>
          <w:ilvl w:val="0"/>
          <w:numId w:val="1002"/>
        </w:numPr>
      </w:pPr>
      <w:r>
        <w:t xml:space="preserve">Razón social: UPB</w:t>
      </w:r>
    </w:p>
    <w:p>
      <w:pPr>
        <w:pStyle w:val="Compact"/>
        <w:numPr>
          <w:ilvl w:val="0"/>
          <w:numId w:val="1003"/>
        </w:numPr>
      </w:pPr>
      <w:r>
        <w:t xml:space="preserve">Número de acreditación ONAC (si aplica)</w:t>
      </w:r>
    </w:p>
    <w:p>
      <w:pPr>
        <w:pStyle w:val="Compact"/>
        <w:numPr>
          <w:ilvl w:val="0"/>
          <w:numId w:val="1004"/>
        </w:numPr>
      </w:pPr>
      <w:r>
        <w:t xml:space="preserve">Persona de contacto principal</w:t>
      </w:r>
    </w:p>
    <w:p>
      <w:pPr>
        <w:pStyle w:val="Compact"/>
        <w:numPr>
          <w:ilvl w:val="0"/>
          <w:numId w:val="1005"/>
        </w:numPr>
      </w:pPr>
      <w:r>
        <w:t xml:space="preserve">Teléfono / correo electrónico</w:t>
      </w:r>
    </w:p>
    <w:p>
      <w:pPr>
        <w:pStyle w:val="Compact"/>
        <w:numPr>
          <w:ilvl w:val="0"/>
          <w:numId w:val="1006"/>
        </w:numPr>
      </w:pPr>
      <w:r>
        <w:t xml:space="preserve">Analitos: CO, SO₂</w:t>
      </w:r>
    </w:p>
    <w:p>
      <w:pPr>
        <w:pStyle w:val="Compact"/>
        <w:numPr>
          <w:ilvl w:val="0"/>
          <w:numId w:val="1007"/>
        </w:numPr>
      </w:pPr>
      <w:r>
        <w:t xml:space="preserve">Niveles de concentración asignados (mismos que Ronda Simple)</w:t>
      </w:r>
    </w:p>
    <w:p>
      <w:pPr>
        <w:pStyle w:val="Compact"/>
        <w:numPr>
          <w:ilvl w:val="0"/>
          <w:numId w:val="1008"/>
        </w:numPr>
      </w:pPr>
      <w:r>
        <w:t xml:space="preserve">Estado: activo / confirmado</w:t>
      </w:r>
    </w:p>
    <w:p>
      <w:pPr>
        <w:pStyle w:val="Compact"/>
        <w:numPr>
          <w:ilvl w:val="0"/>
          <w:numId w:val="1009"/>
        </w:numPr>
      </w:pPr>
      <w:r>
        <w:t xml:space="preserve">Historial: ya participó en Fase 1 (O₃/NO/NO₂)</w:t>
      </w:r>
    </w:p>
    <w:p>
      <w:pPr>
        <w:pStyle w:val="Compact"/>
        <w:numPr>
          <w:ilvl w:val="0"/>
          <w:numId w:val="1010"/>
        </w:numPr>
      </w:pPr>
      <w:r>
        <w:t xml:space="preserve">Observaciones particulares del participante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