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dg-psea-03-aplicativo-pt_app"/>
    <w:p>
      <w:pPr>
        <w:pStyle w:val="Heading1"/>
      </w:pPr>
      <w:r>
        <w:t xml:space="preserve">DG-PSEA-03: Aplicativo</w:t>
      </w:r>
      <w:r>
        <w:t xml:space="preserve"> </w:t>
      </w:r>
      <w:r>
        <w:rPr>
          <w:rStyle w:val="VerbatimChar"/>
        </w:rPr>
        <w:t xml:space="preserve">pt_app</w:t>
      </w:r>
    </w:p>
    <w:bookmarkStart w:id="19" w:name="X4a2c087040ad3684538016d7625d5480db581e6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Documentar el alcance, uso previsto, entradas, salidas, controles, evidencias y limites del aplicativo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 </w:t>
      </w:r>
      <w:r>
        <w:t xml:space="preserve">como herramienta analitica del Programa de Ensayos de Aptitud (PEA) para gases contaminantes criterio.</w:t>
      </w:r>
    </w:p>
    <w:p>
      <w:pPr>
        <w:pStyle w:val="BodyText"/>
      </w:pPr>
      <w:r>
        <w:t xml:space="preserve">El aplicativo soporta el preprocesamiento, consolidacion de datos, revision inicial, analisis estadistico, evaluacion de homogeneidad y estabilidad, calculo de valores asignados, puntajes de desempeno, salidas tecnicas e informe final. Su uso debe permitir demostrar que los datos, transformaciones, criterios estadisticos, versiones, resultados y decisiones tecnicas permanecen trazables, revisables y adecuados para evaluaciones de desempeno tecnicamente defendibles.</w:t>
      </w:r>
    </w:p>
    <w:bookmarkEnd w:id="19"/>
    <w:bookmarkStart w:id="20" w:name="X8c49890cab2394ad6fc610767a1938515fcd0ca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al aplicativo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 </w:t>
      </w:r>
      <w:r>
        <w:t xml:space="preserve">durante las fases de recepcion de exportaciones oficiales, preprocesamiento, revision inicial de datos, consolidacion, analisis estadistico, evaluacion de homogeneidad/estabilidad y generacion de informe del ensayo de aptitud.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Carga de datos oficiales exportados desde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y datasets consolidados.</w:t>
      </w:r>
    </w:p>
    <w:p>
      <w:pPr>
        <w:pStyle w:val="Compact"/>
        <w:numPr>
          <w:ilvl w:val="0"/>
          <w:numId w:val="1001"/>
        </w:numPr>
      </w:pPr>
      <w:r>
        <w:t xml:space="preserve">Preprocesamiento de datos crudos, participantes, referencia, homogeneidad y estabilidad.</w:t>
      </w:r>
    </w:p>
    <w:p>
      <w:pPr>
        <w:pStyle w:val="Compact"/>
        <w:numPr>
          <w:ilvl w:val="0"/>
          <w:numId w:val="1001"/>
        </w:numPr>
      </w:pPr>
      <w:r>
        <w:t xml:space="preserve">Revision de completitud, unidades, consistencia, duplicados, formatos, incertidumbres y datos faltantes.</w:t>
      </w:r>
    </w:p>
    <w:p>
      <w:pPr>
        <w:pStyle w:val="Compact"/>
        <w:numPr>
          <w:ilvl w:val="0"/>
          <w:numId w:val="1001"/>
        </w:numPr>
      </w:pPr>
      <w:r>
        <w:t xml:space="preserve">Consolidacion del dataset oficial para evaluacion de aptitud.</w:t>
      </w:r>
    </w:p>
    <w:p>
      <w:pPr>
        <w:pStyle w:val="Compact"/>
        <w:numPr>
          <w:ilvl w:val="0"/>
          <w:numId w:val="1001"/>
        </w:numPr>
      </w:pPr>
      <w:r>
        <w:t xml:space="preserve">Implementacion de criterios estadisticos definidos por el PEA.</w:t>
      </w:r>
    </w:p>
    <w:p>
      <w:pPr>
        <w:pStyle w:val="Compact"/>
        <w:numPr>
          <w:ilvl w:val="0"/>
          <w:numId w:val="1001"/>
        </w:numPr>
      </w:pPr>
      <w:r>
        <w:t xml:space="preserve">Calculo de valor asignado por referencia, consenso, Algoritmo A y metodo de expertos, cuando aplique.</w:t>
      </w:r>
    </w:p>
    <w:p>
      <w:pPr>
        <w:pStyle w:val="Compact"/>
        <w:numPr>
          <w:ilvl w:val="0"/>
          <w:numId w:val="1001"/>
        </w:numPr>
      </w:pPr>
      <w:r>
        <w:t xml:space="preserve">Calculo de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, incertidumbres, diferencias, compatibilidad metrologica y puntajes</w:t>
      </w:r>
      <w:r>
        <w:t xml:space="preserve"> </w:t>
      </w:r>
      <w:r>
        <w:rPr>
          <w:rStyle w:val="VerbatimChar"/>
        </w:rPr>
        <w:t xml:space="preserve">z</w:t>
      </w:r>
      <w:r>
        <w:t xml:space="preserve">,</w:t>
      </w:r>
      <w:r>
        <w:t xml:space="preserve"> </w:t>
      </w:r>
      <w:r>
        <w:rPr>
          <w:rStyle w:val="VerbatimChar"/>
        </w:rPr>
        <w:t xml:space="preserve">z'</w:t>
      </w:r>
      <w:r>
        <w:t xml:space="preserve">,</w:t>
      </w:r>
      <w:r>
        <w:t xml:space="preserve"> </w:t>
      </w:r>
      <w:r>
        <w:rPr>
          <w:rStyle w:val="VerbatimChar"/>
        </w:rPr>
        <w:t xml:space="preserve">zeta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Evaluacion de homogeneidad y estabilidad del item de ensayo.</w:t>
      </w:r>
    </w:p>
    <w:p>
      <w:pPr>
        <w:pStyle w:val="Compact"/>
        <w:numPr>
          <w:ilvl w:val="0"/>
          <w:numId w:val="1001"/>
        </w:numPr>
      </w:pPr>
      <w:r>
        <w:t xml:space="preserve">Generacion de tablas, graficos, archivos exportables e informe final en Word.</w:t>
      </w:r>
    </w:p>
    <w:p>
      <w:pPr>
        <w:pStyle w:val="Compact"/>
        <w:numPr>
          <w:ilvl w:val="0"/>
          <w:numId w:val="1001"/>
        </w:numPr>
      </w:pPr>
      <w:r>
        <w:t xml:space="preserve">Evidencia de validacion de software, pruebas con datos conocidos, control de cambios, revision tecnica y tratamiento de incidentes.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Captura directa oficial de resultados de participantes.</w:t>
      </w:r>
    </w:p>
    <w:p>
      <w:pPr>
        <w:pStyle w:val="Compact"/>
        <w:numPr>
          <w:ilvl w:val="0"/>
          <w:numId w:val="1002"/>
        </w:numPr>
      </w:pPr>
      <w:r>
        <w:t xml:space="preserve">Definicion metodologica primaria de criterios estadisticos, valor asignado,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, incertidumbre o reglas de decision.</w:t>
      </w:r>
    </w:p>
    <w:p>
      <w:pPr>
        <w:pStyle w:val="Compact"/>
        <w:numPr>
          <w:ilvl w:val="0"/>
          <w:numId w:val="1002"/>
        </w:numPr>
      </w:pPr>
      <w:r>
        <w:t xml:space="preserve">Aprobacion editorial, revision tecnica formal ni emision oficial del informe.</w:t>
      </w:r>
    </w:p>
    <w:p>
      <w:pPr>
        <w:pStyle w:val="Compact"/>
        <w:numPr>
          <w:ilvl w:val="0"/>
          <w:numId w:val="1002"/>
        </w:numPr>
      </w:pPr>
      <w:r>
        <w:t xml:space="preserve">Gestion integral de quejas, apelaciones, trabajo no conforme o acciones correctivas, aunque puede generar evidencia para dichos procesos.</w:t>
      </w:r>
    </w:p>
    <w:p>
      <w:pPr>
        <w:pStyle w:val="Compact"/>
        <w:numPr>
          <w:ilvl w:val="0"/>
          <w:numId w:val="1002"/>
        </w:numPr>
      </w:pPr>
      <w:r>
        <w:t xml:space="preserve">Reemplazo de competencia estadistica, revision tecnica ni autorizacion documental.</w:t>
      </w:r>
    </w:p>
    <w:bookmarkEnd w:id="20"/>
    <w:bookmarkStart w:id="21" w:name="Xf848b8ca36e107f58d7bd49114e62815297551b"/>
    <w:p>
      <w:pPr>
        <w:pStyle w:val="Heading2"/>
      </w:pPr>
      <w:r>
        <w:t xml:space="preserve">3. Ficha del aplicativo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Aplicacion web R/Shiny con modulos reactivos y calculos en 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previsto</w:t>
            </w:r>
          </w:p>
        </w:tc>
        <w:tc>
          <w:tcPr/>
          <w:p>
            <w:pPr>
              <w:pStyle w:val="Compact"/>
            </w:pPr>
            <w:r>
              <w:t xml:space="preserve">Preprocesar datos oficiales, consolidar datasets, ejecutar calculos estadisticos aprobados, evaluar homogeneidad/estabilidad, generar salidas tecnicas e informe final.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 en el SGC</w:t>
            </w:r>
          </w:p>
        </w:tc>
        <w:tc>
          <w:tcPr/>
          <w:p>
            <w:pPr>
              <w:pStyle w:val="Compact"/>
            </w:pPr>
            <w:r>
              <w:t xml:space="preserve">Aplicativo critico para validez estadistica, trazabilidad de calculos, integridad de datos y generacion de evidencias para informe.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Normas relacionadas</w:t>
            </w:r>
          </w:p>
        </w:tc>
        <w:tc>
          <w:tcPr/>
          <w:p>
            <w:pPr>
              <w:pStyle w:val="Compact"/>
            </w:pPr>
            <w:r>
              <w:t xml:space="preserve">ISO/IEC 17043:2023 e ISO 13528:2022.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 SGC relacionados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sgc_17043.md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sgc_13528.md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I-PSEA-05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 visual</w:t>
            </w:r>
          </w:p>
        </w:tc>
        <w:tc>
          <w:tcPr/>
          <w:p>
            <w:pPr>
              <w:pStyle w:val="Compact"/>
            </w:pPr>
            <w:r>
              <w:t xml:space="preserve">Carpeta</w:t>
            </w:r>
            <w:r>
              <w:t xml:space="preserve"> </w:t>
            </w:r>
            <w:r>
              <w:rPr>
                <w:rStyle w:val="VerbatimChar"/>
              </w:rPr>
              <w:t xml:space="preserve">capturas/</w:t>
            </w:r>
            <w:r>
              <w:t xml:space="preserve">, generada con Playwright y Chromium</w:t>
            </w:r>
            <w:r>
              <w:t xml:space="preserve"> </w:t>
            </w:r>
            <w:r>
              <w:rPr>
                <w:rStyle w:val="VerbatimChar"/>
              </w:rPr>
              <w:t xml:space="preserve">/usr/bin/chromium</w:t>
            </w:r>
            <w:r>
              <w:t xml:space="preserve">.</w:t>
            </w:r>
          </w:p>
        </w:tc>
      </w:tr>
    </w:tbl>
    <w:bookmarkEnd w:id="21"/>
    <w:bookmarkStart w:id="22" w:name="X95057343c467213fdd8c3f503e176df54f51d0f"/>
    <w:p>
      <w:pPr>
        <w:pStyle w:val="Heading2"/>
      </w:pPr>
      <w:r>
        <w:t xml:space="preserve">4. Arquitectura funcional</w:t>
      </w:r>
    </w:p>
    <w:p>
      <w:pPr>
        <w:pStyle w:val="FirstParagraph"/>
      </w:pPr>
      <w:r>
        <w:t xml:space="preserve">El aplicativo separa la operacion en modulos de analisis: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Proposito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de datos</w:t>
            </w:r>
          </w:p>
        </w:tc>
        <w:tc>
          <w:tcPr/>
          <w:p>
            <w:pPr>
              <w:pStyle w:val="Compact"/>
            </w:pPr>
            <w:r>
              <w:t xml:space="preserve">Recibir archivos de homogeneidad, estabilidad, consolidados de participantes y referencia CALAIRE.</w:t>
            </w:r>
          </w:p>
        </w:tc>
        <w:tc>
          <w:tcPr/>
          <w:p>
            <w:pPr>
              <w:pStyle w:val="Compact"/>
            </w:pPr>
            <w:r>
              <w:t xml:space="preserve">Figura 1 y Figura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Preprocesador</w:t>
            </w:r>
          </w:p>
        </w:tc>
        <w:tc>
          <w:tcPr/>
          <w:p>
            <w:pPr>
              <w:pStyle w:val="Compact"/>
            </w:pPr>
            <w:r>
              <w:t xml:space="preserve">Ejecutar flujo crudos CALAIRE -&gt;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, exportacion a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, importacion y consolidacion final.</w:t>
            </w:r>
          </w:p>
        </w:tc>
        <w:tc>
          <w:tcPr/>
          <w:p>
            <w:pPr>
              <w:pStyle w:val="Compact"/>
            </w:pPr>
            <w:r>
              <w:t xml:space="preserve">Figura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Homogeneidad y estabilidad</w:t>
            </w:r>
          </w:p>
        </w:tc>
        <w:tc>
          <w:tcPr/>
          <w:p>
            <w:pPr>
              <w:pStyle w:val="Compact"/>
            </w:pPr>
            <w:r>
              <w:t xml:space="preserve">Evaluar datos de entrada, distribuciones, validacion, resultados de homogeneidad, estabilidad e incertidumbre asociada.</w:t>
            </w:r>
          </w:p>
        </w:tc>
        <w:tc>
          <w:tcPr/>
          <w:p>
            <w:pPr>
              <w:pStyle w:val="Compact"/>
            </w:pPr>
            <w:r>
              <w:t xml:space="preserve">Figuras 4 a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Valores atipicos</w:t>
            </w:r>
          </w:p>
        </w:tc>
        <w:tc>
          <w:tcPr/>
          <w:p>
            <w:pPr>
              <w:pStyle w:val="Compact"/>
            </w:pPr>
            <w:r>
              <w:t xml:space="preserve">Revisar valores extremos mediante resumen y visualizacion.</w:t>
            </w:r>
          </w:p>
        </w:tc>
        <w:tc>
          <w:tcPr/>
          <w:p>
            <w:pPr>
              <w:pStyle w:val="Compact"/>
            </w:pPr>
            <w:r>
              <w:t xml:space="preserve">Figura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asignado</w:t>
            </w:r>
          </w:p>
        </w:tc>
        <w:tc>
          <w:tcPr/>
          <w:p>
            <w:pPr>
              <w:pStyle w:val="Compact"/>
            </w:pPr>
            <w:r>
              <w:t xml:space="preserve">Calcular Algoritmo A, consenso, referencia, expertos y compatibilidad metrologica.</w:t>
            </w:r>
          </w:p>
        </w:tc>
        <w:tc>
          <w:tcPr/>
          <w:p>
            <w:pPr>
              <w:pStyle w:val="Compact"/>
            </w:pPr>
            <w:r>
              <w:t xml:space="preserve">Figuras 9 a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Puntajes EA</w:t>
            </w:r>
          </w:p>
        </w:tc>
        <w:tc>
          <w:tcPr/>
          <w:p>
            <w:pPr>
              <w:pStyle w:val="Compact"/>
            </w:pPr>
            <w:r>
              <w:t xml:space="preserve">Calcular y visualizar puntajes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zeta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Figuras 12 a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 global</w:t>
            </w:r>
          </w:p>
        </w:tc>
        <w:tc>
          <w:tcPr/>
          <w:p>
            <w:pPr>
              <w:pStyle w:val="Compact"/>
            </w:pPr>
            <w:r>
              <w:t xml:space="preserve">Consolidar resultados, parametros y mapas de evaluacion por metodo.</w:t>
            </w:r>
          </w:p>
        </w:tc>
        <w:tc>
          <w:tcPr/>
          <w:p>
            <w:pPr>
              <w:pStyle w:val="Compact"/>
            </w:pPr>
            <w:r>
              <w:t xml:space="preserve">Figura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Presentar resultados detallados por participante.</w:t>
            </w:r>
          </w:p>
        </w:tc>
        <w:tc>
          <w:tcPr/>
          <w:p>
            <w:pPr>
              <w:pStyle w:val="Compact"/>
            </w:pPr>
            <w:r>
              <w:t xml:space="preserve">Figura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Generacion de informes</w:t>
            </w:r>
          </w:p>
        </w:tc>
        <w:tc>
          <w:tcPr/>
          <w:p>
            <w:pPr>
              <w:pStyle w:val="Compact"/>
            </w:pPr>
            <w:r>
              <w:t xml:space="preserve">Configurar identificacion, parametros, vista previa y descarga del informe final en Word.</w:t>
            </w:r>
          </w:p>
        </w:tc>
        <w:tc>
          <w:tcPr/>
          <w:p>
            <w:pPr>
              <w:pStyle w:val="Compact"/>
            </w:pPr>
            <w:r>
              <w:t xml:space="preserve">Figura 17</w:t>
            </w:r>
          </w:p>
        </w:tc>
      </w:tr>
    </w:tbl>
    <w:bookmarkEnd w:id="22"/>
    <w:bookmarkStart w:id="23" w:name="X6b79e2dc92eb7a5e76cdc3857e5db26843f12fe"/>
    <w:p>
      <w:pPr>
        <w:pStyle w:val="Heading2"/>
      </w:pPr>
      <w:r>
        <w:t xml:space="preserve">5. Entradas controladas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Uso en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Control requerido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F-PSEA-09</w:t>
            </w:r>
            <w:r>
              <w:t xml:space="preserve"> </w:t>
            </w:r>
            <w:r>
              <w:t xml:space="preserve">/ datos de participantes exportados</w:t>
            </w:r>
          </w:p>
        </w:tc>
        <w:tc>
          <w:tcPr/>
          <w:p>
            <w:pPr>
              <w:pStyle w:val="Compact"/>
            </w:pPr>
            <w:r>
              <w:t xml:space="preserve">Base oficial para evaluacion de aptitud.</w:t>
            </w:r>
          </w:p>
        </w:tc>
        <w:tc>
          <w:tcPr/>
          <w:p>
            <w:pPr>
              <w:pStyle w:val="Compact"/>
            </w:pPr>
            <w:r>
              <w:t xml:space="preserve">Deben corresponder a exportacion oficial aprobada y conservar identificacion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F-PSEA-12</w:t>
            </w:r>
            <w:r>
              <w:t xml:space="preserve"> </w:t>
            </w:r>
            <w:r>
              <w:t xml:space="preserve">/ datos consolidados de ronda</w:t>
            </w:r>
          </w:p>
        </w:tc>
        <w:tc>
          <w:tcPr/>
          <w:p>
            <w:pPr>
              <w:pStyle w:val="Compact"/>
            </w:pPr>
            <w:r>
              <w:t xml:space="preserve">Entrada principal para calculo de valor asignado, puntajes e informe.</w:t>
            </w:r>
          </w:p>
        </w:tc>
        <w:tc>
          <w:tcPr/>
          <w:p>
            <w:pPr>
              <w:pStyle w:val="Compact"/>
            </w:pPr>
            <w:r>
              <w:t xml:space="preserve">Deben estar versionados y trazables a fuente, fecha y responsable.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F-PSEA-11A</w:t>
            </w:r>
            <w:r>
              <w:t xml:space="preserve"> </w:t>
            </w:r>
            <w:r>
              <w:t xml:space="preserve">/ datos preprocesados de homogeneidad</w:t>
            </w:r>
          </w:p>
        </w:tc>
        <w:tc>
          <w:tcPr/>
          <w:p>
            <w:pPr>
              <w:pStyle w:val="Compact"/>
            </w:pPr>
            <w:r>
              <w:t xml:space="preserve">Evaluacion de suficiencia de homogeneidad del item.</w:t>
            </w:r>
          </w:p>
        </w:tc>
        <w:tc>
          <w:tcPr/>
          <w:p>
            <w:pPr>
              <w:pStyle w:val="Compact"/>
            </w:pPr>
            <w:r>
              <w:t xml:space="preserve">Deben conservar muestras, replicas, analito, nivel y unidades.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F-PSEA-11B</w:t>
            </w:r>
            <w:r>
              <w:t xml:space="preserve"> </w:t>
            </w:r>
            <w:r>
              <w:t xml:space="preserve">/ datos preprocesados de estabilidad</w:t>
            </w:r>
          </w:p>
        </w:tc>
        <w:tc>
          <w:tcPr/>
          <w:p>
            <w:pPr>
              <w:pStyle w:val="Compact"/>
            </w:pPr>
            <w:r>
              <w:t xml:space="preserve">Evaluacion de estabilidad durante el periodo de ronda.</w:t>
            </w:r>
          </w:p>
        </w:tc>
        <w:tc>
          <w:tcPr/>
          <w:p>
            <w:pPr>
              <w:pStyle w:val="Compact"/>
            </w:pPr>
            <w:r>
              <w:t xml:space="preserve">Deben conservar fechas, replicas, analito, nivel y unidades.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CALAIRE</w:t>
            </w:r>
          </w:p>
        </w:tc>
        <w:tc>
          <w:tcPr/>
          <w:p>
            <w:pPr>
              <w:pStyle w:val="Compact"/>
            </w:pPr>
            <w:r>
              <w:t xml:space="preserve">Valor de referencia separado o incluido como participante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Debe identificarse como referencia y protegerse contra divulgacion indebida.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  <w:r>
              <w:t xml:space="preserve"> </w:t>
            </w:r>
            <w:r>
              <w:t xml:space="preserve">/ tabla de equipos e instrumentacion</w:t>
            </w:r>
          </w:p>
        </w:tc>
        <w:tc>
          <w:tcPr/>
          <w:p>
            <w:pPr>
              <w:pStyle w:val="Compact"/>
            </w:pPr>
            <w:r>
              <w:t xml:space="preserve">Anexo tecnico para informe.</w:t>
            </w:r>
          </w:p>
        </w:tc>
        <w:tc>
          <w:tcPr/>
          <w:p>
            <w:pPr>
              <w:pStyle w:val="Compact"/>
            </w:pPr>
            <w:r>
              <w:t xml:space="preserve">Debe mantenerse asociada al participante y a la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F-PSEA-06</w:t>
            </w:r>
            <w:r>
              <w:t xml:space="preserve"> </w:t>
            </w:r>
            <w:r>
              <w:t xml:space="preserve">/ ficha basica y planificacion de ronda</w:t>
            </w:r>
          </w:p>
        </w:tc>
        <w:tc>
          <w:tcPr/>
          <w:p>
            <w:pPr>
              <w:pStyle w:val="Compact"/>
            </w:pPr>
            <w:r>
              <w:t xml:space="preserve">Definen configuracion, analitos, niveles, criterios y condiciones aplicables.</w:t>
            </w:r>
          </w:p>
        </w:tc>
        <w:tc>
          <w:tcPr/>
          <w:p>
            <w:pPr>
              <w:pStyle w:val="Compact"/>
            </w:pPr>
            <w:r>
              <w:t xml:space="preserve">Deben estar aprobados antes de aplicar calculos oficiales.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Parametros de informe</w:t>
            </w:r>
          </w:p>
        </w:tc>
        <w:tc>
          <w:tcPr/>
          <w:p>
            <w:pPr>
              <w:pStyle w:val="Compact"/>
            </w:pPr>
            <w:r>
              <w:t xml:space="preserve">Identificacion, responsables, fecha, metrica, metodo, factor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Deben revisarse antes de emision.</w:t>
            </w:r>
          </w:p>
        </w:tc>
      </w:tr>
    </w:tbl>
    <w:bookmarkEnd w:id="23"/>
    <w:bookmarkStart w:id="24" w:name="X54cdc60523dc5e44e9b9adafc6912216aac7f5b"/>
    <w:p>
      <w:pPr>
        <w:pStyle w:val="Heading2"/>
      </w:pPr>
      <w:r>
        <w:t xml:space="preserve">6. Salidas controladas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Uso SGC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F-PSEA-10</w:t>
            </w:r>
            <w:r>
              <w:t xml:space="preserve"> </w:t>
            </w:r>
            <w:r>
              <w:t xml:space="preserve">/ registro de preprocesamiento</w:t>
            </w:r>
          </w:p>
        </w:tc>
        <w:tc>
          <w:tcPr/>
          <w:p>
            <w:pPr>
              <w:pStyle w:val="Compact"/>
            </w:pPr>
            <w:r>
              <w:t xml:space="preserve">Datos listos para intercambio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 </w:t>
            </w:r>
            <w:r>
              <w:t xml:space="preserve">y bitacora de preparacion.</w:t>
            </w:r>
          </w:p>
        </w:tc>
        <w:tc>
          <w:tcPr/>
          <w:p>
            <w:pPr>
              <w:pStyle w:val="Compact"/>
            </w:pPr>
            <w:r>
              <w:t xml:space="preserve">Evidencia de flujo tecnico de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F-PSEA-12</w:t>
            </w:r>
            <w:r>
              <w:t xml:space="preserve"> </w:t>
            </w:r>
            <w:r>
              <w:t xml:space="preserve">/ dataset consolidado</w:t>
            </w:r>
          </w:p>
        </w:tc>
        <w:tc>
          <w:tcPr/>
          <w:p>
            <w:pPr>
              <w:pStyle w:val="Compact"/>
            </w:pPr>
            <w:r>
              <w:t xml:space="preserve">Datos oficiales de evaluacion.</w:t>
            </w:r>
          </w:p>
        </w:tc>
        <w:tc>
          <w:tcPr/>
          <w:p>
            <w:pPr>
              <w:pStyle w:val="Compact"/>
            </w:pPr>
            <w:r>
              <w:t xml:space="preserve">Base de calculo y trazabilidad de resultados.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F-PSEA-11C</w:t>
            </w:r>
            <w:r>
              <w:t xml:space="preserve"> </w:t>
            </w:r>
            <w:r>
              <w:t xml:space="preserve">/ resultados de homogeneidad</w:t>
            </w:r>
          </w:p>
        </w:tc>
        <w:tc>
          <w:tcPr/>
          <w:p>
            <w:pPr>
              <w:pStyle w:val="Compact"/>
            </w:pPr>
            <w:r>
              <w:t xml:space="preserve">Tablas, criterios y conclusiones por metodo.</w:t>
            </w:r>
          </w:p>
        </w:tc>
        <w:tc>
          <w:tcPr/>
          <w:p>
            <w:pPr>
              <w:pStyle w:val="Compact"/>
            </w:pPr>
            <w:r>
              <w:t xml:space="preserve">Evidencia de aptitud del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F-PSEA-11D</w:t>
            </w:r>
            <w:r>
              <w:t xml:space="preserve"> </w:t>
            </w:r>
            <w:r>
              <w:t xml:space="preserve">/ resultados de estabilidad</w:t>
            </w:r>
          </w:p>
        </w:tc>
        <w:tc>
          <w:tcPr/>
          <w:p>
            <w:pPr>
              <w:pStyle w:val="Compact"/>
            </w:pPr>
            <w:r>
              <w:t xml:space="preserve">Tablas, criterios y conclusiones por metodo.</w:t>
            </w:r>
          </w:p>
        </w:tc>
        <w:tc>
          <w:tcPr/>
          <w:p>
            <w:pPr>
              <w:pStyle w:val="Compact"/>
            </w:pPr>
            <w:r>
              <w:t xml:space="preserve">Evidencia de mantenimiento del item durante la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Contribuciones de incertidumbre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u_hom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u_stab</w:t>
            </w:r>
            <w:r>
              <w:t xml:space="preserve"> </w:t>
            </w:r>
            <w:r>
              <w:t xml:space="preserve">y componentes usados en evaluacion.</w:t>
            </w:r>
          </w:p>
        </w:tc>
        <w:tc>
          <w:tcPr/>
          <w:p>
            <w:pPr>
              <w:pStyle w:val="Compact"/>
            </w:pPr>
            <w:r>
              <w:t xml:space="preserve">Soporte para incertidumbre del valor asignado.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Valores asignados</w:t>
            </w:r>
          </w:p>
        </w:tc>
        <w:tc>
          <w:tcPr/>
          <w:p>
            <w:pPr>
              <w:pStyle w:val="Compact"/>
            </w:pPr>
            <w:r>
              <w:t xml:space="preserve">Referencia, consenso, Algoritmo A y expertos.</w:t>
            </w:r>
          </w:p>
        </w:tc>
        <w:tc>
          <w:tcPr/>
          <w:p>
            <w:pPr>
              <w:pStyle w:val="Compact"/>
            </w:pPr>
            <w:r>
              <w:t xml:space="preserve">Base de comparacion de desempeno.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Puntajes de desempeno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y clasificaciones.</w:t>
            </w:r>
          </w:p>
        </w:tc>
        <w:tc>
          <w:tcPr/>
          <w:p>
            <w:pPr>
              <w:pStyle w:val="Compact"/>
            </w:pPr>
            <w:r>
              <w:t xml:space="preserve">Evaluacion de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 global</w:t>
            </w:r>
          </w:p>
        </w:tc>
        <w:tc>
          <w:tcPr/>
          <w:p>
            <w:pPr>
              <w:pStyle w:val="Compact"/>
            </w:pPr>
            <w:r>
              <w:t xml:space="preserve">Resumen de parametros, resultados y mapas de desempeno.</w:t>
            </w:r>
          </w:p>
        </w:tc>
        <w:tc>
          <w:tcPr/>
          <w:p>
            <w:pPr>
              <w:pStyle w:val="Compact"/>
            </w:pPr>
            <w:r>
              <w:t xml:space="preserve">Revision tecnica previa al informe.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F-PSEA-13</w:t>
            </w:r>
            <w:r>
              <w:t xml:space="preserve"> </w:t>
            </w:r>
            <w:r>
              <w:t xml:space="preserve">/ informe final Word</w:t>
            </w:r>
          </w:p>
        </w:tc>
        <w:tc>
          <w:tcPr/>
          <w:p>
            <w:pPr>
              <w:pStyle w:val="Compact"/>
            </w:pPr>
            <w:r>
              <w:t xml:space="preserve">Documento descargable para emision controlada.</w:t>
            </w:r>
          </w:p>
        </w:tc>
        <w:tc>
          <w:tcPr/>
          <w:p>
            <w:pPr>
              <w:pStyle w:val="Compact"/>
            </w:pPr>
            <w:r>
              <w:t xml:space="preserve">Insumo para expediente de ronda, revision y autorizacion.</w:t>
            </w:r>
          </w:p>
        </w:tc>
      </w:tr>
    </w:tbl>
    <w:bookmarkEnd w:id="24"/>
    <w:bookmarkStart w:id="25" w:name="Xd13c5b2c463959c3511840491b31e18299b6694"/>
    <w:p>
      <w:pPr>
        <w:pStyle w:val="Heading2"/>
      </w:pPr>
      <w:r>
        <w:t xml:space="preserve">7. Matriz de cumplimiento ISO/IEC 17043:2023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Eje ISO/IEC 17043</w:t>
            </w:r>
          </w:p>
        </w:tc>
        <w:tc>
          <w:tcPr/>
          <w:p>
            <w:pPr>
              <w:pStyle w:val="Compact"/>
            </w:pPr>
            <w:r>
              <w:t xml:space="preserve">Referencia SGC</w:t>
            </w:r>
          </w:p>
        </w:tc>
        <w:tc>
          <w:tcPr/>
          <w:p>
            <w:pPr>
              <w:pStyle w:val="Compact"/>
            </w:pPr>
            <w:r>
              <w:t xml:space="preserve">Requisito de control</w:t>
            </w:r>
          </w:p>
        </w:tc>
        <w:tc>
          <w:tcPr/>
          <w:p>
            <w:pPr>
              <w:pStyle w:val="Compact"/>
            </w:pPr>
            <w:r>
              <w:t xml:space="preserve">Implementacion/evidencia en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Diseno y planificacion del esquema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sgc_17043.md</w:t>
            </w:r>
            <w:r>
              <w:t xml:space="preserve">, secciones 8.3 y 8.4</w:t>
            </w:r>
          </w:p>
        </w:tc>
        <w:tc>
          <w:tcPr/>
          <w:p>
            <w:pPr>
              <w:pStyle w:val="Compact"/>
            </w:pPr>
            <w:r>
              <w:t xml:space="preserve">La evaluacion debe responder a objetivos, criterios y metodos preestablecidos.</w:t>
            </w:r>
          </w:p>
        </w:tc>
        <w:tc>
          <w:tcPr/>
          <w:p>
            <w:pPr>
              <w:pStyle w:val="Compact"/>
            </w:pPr>
            <w:r>
              <w:t xml:space="preserve">La app no define el criterio; implementa criterios aprobados mediante modulos parametrizados de valor asignado, puntajes e informe.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Manejo de 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sgc_17043.md</w:t>
            </w:r>
            <w:r>
              <w:t xml:space="preserve">, seccion 8.5</w:t>
            </w:r>
          </w:p>
        </w:tc>
        <w:tc>
          <w:tcPr/>
          <w:p>
            <w:pPr>
              <w:pStyle w:val="Compact"/>
            </w:pPr>
            <w:r>
              <w:t xml:space="preserve">Debe demostrarse que los items son adecuados para el proposito.</w:t>
            </w:r>
          </w:p>
        </w:tc>
        <w:tc>
          <w:tcPr/>
          <w:p>
            <w:pPr>
              <w:pStyle w:val="Compact"/>
            </w:pPr>
            <w:r>
              <w:t xml:space="preserve">Modulos de homogeneidad, estabilidad y contribuciones de incertidumbre documentan suficiencia del item.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Recepcion y validacion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sgc_17043.md</w:t>
            </w:r>
            <w:r>
              <w:t xml:space="preserve">, seccion 8.7</w:t>
            </w:r>
          </w:p>
        </w:tc>
        <w:tc>
          <w:tcPr/>
          <w:p>
            <w:pPr>
              <w:pStyle w:val="Compact"/>
            </w:pPr>
            <w:r>
              <w:t xml:space="preserve">Deben controlarse formato, transferencia, unidades, consistencia y resultados incompletos.</w:t>
            </w:r>
          </w:p>
        </w:tc>
        <w:tc>
          <w:tcPr/>
          <w:p>
            <w:pPr>
              <w:pStyle w:val="Compact"/>
            </w:pPr>
            <w:r>
              <w:t xml:space="preserve">Modulo de carga y validacion muestra estado de archivos, vistas previas y mensajes de revision.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Analisis estadistico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sgc_17043.md</w:t>
            </w:r>
            <w:r>
              <w:t xml:space="preserve">, secciones 8.4 y 8.7</w:t>
            </w:r>
          </w:p>
        </w:tc>
        <w:tc>
          <w:tcPr/>
          <w:p>
            <w:pPr>
              <w:pStyle w:val="Compact"/>
            </w:pPr>
            <w:r>
              <w:t xml:space="preserve">Los metodos deben ser apropiados, documentados y aplicados de forma consistente.</w:t>
            </w:r>
          </w:p>
        </w:tc>
        <w:tc>
          <w:tcPr/>
          <w:p>
            <w:pPr>
              <w:pStyle w:val="Compact"/>
            </w:pPr>
            <w:r>
              <w:t xml:space="preserve">Se implementan metodos robustos, consenso, Algoritmo A, referencia, expertos y puntajes normalizados.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Evaluacion de desempeno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sgc_17043.md</w:t>
            </w:r>
            <w:r>
              <w:t xml:space="preserve">, seccion 8.8</w:t>
            </w:r>
          </w:p>
        </w:tc>
        <w:tc>
          <w:tcPr/>
          <w:p>
            <w:pPr>
              <w:pStyle w:val="Compact"/>
            </w:pPr>
            <w:r>
              <w:t xml:space="preserve">Los criterios deben ser preestablecidos y aplicados consistentemente.</w:t>
            </w:r>
          </w:p>
        </w:tc>
        <w:tc>
          <w:tcPr/>
          <w:p>
            <w:pPr>
              <w:pStyle w:val="Compact"/>
            </w:pPr>
            <w:r>
              <w:t xml:space="preserve">Modulo de puntajes clasifica desempeno por participante, analito, nivel y metodo.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sgc_17043.md</w:t>
            </w:r>
            <w:r>
              <w:t xml:space="preserve">, seccion 8.8</w:t>
            </w:r>
          </w:p>
        </w:tc>
        <w:tc>
          <w:tcPr/>
          <w:p>
            <w:pPr>
              <w:pStyle w:val="Compact"/>
            </w:pPr>
            <w:r>
              <w:t xml:space="preserve">El informe debe ser claro, controlado y revisable antes de emision.</w:t>
            </w:r>
          </w:p>
        </w:tc>
        <w:tc>
          <w:tcPr/>
          <w:p>
            <w:pPr>
              <w:pStyle w:val="Compact"/>
            </w:pPr>
            <w:r>
              <w:t xml:space="preserve">Modulo de generacion de informes permite configurar identificacion, responsables, metrica, metodo y descarga Word.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Confidencialidad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sgc_17043.md</w:t>
            </w:r>
            <w:r>
              <w:t xml:space="preserve">, seccion 5.2</w:t>
            </w:r>
          </w:p>
        </w:tc>
        <w:tc>
          <w:tcPr/>
          <w:p>
            <w:pPr>
              <w:pStyle w:val="Compact"/>
            </w:pPr>
            <w:r>
              <w:t xml:space="preserve">Debe protegerse identidad y datos sensibles de participantes.</w:t>
            </w:r>
          </w:p>
        </w:tc>
        <w:tc>
          <w:tcPr/>
          <w:p>
            <w:pPr>
              <w:pStyle w:val="Compact"/>
            </w:pPr>
            <w:r>
              <w:t xml:space="preserve">El aplicativo opera con codigos de participante; la divulgacion oficial queda sujeta a revision y autorizacion SGC.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Registros y trazabilidad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sgc_17043.md</w:t>
            </w:r>
            <w:r>
              <w:t xml:space="preserve">, seccion 9</w:t>
            </w:r>
          </w:p>
        </w:tc>
        <w:tc>
          <w:tcPr/>
          <w:p>
            <w:pPr>
              <w:pStyle w:val="Compact"/>
            </w:pPr>
            <w:r>
              <w:t xml:space="preserve">Debe poder reconstruirse la ronda, entradas, calculos, revisiones y salidas.</w:t>
            </w:r>
          </w:p>
        </w:tc>
        <w:tc>
          <w:tcPr/>
          <w:p>
            <w:pPr>
              <w:pStyle w:val="Compact"/>
            </w:pPr>
            <w:r>
              <w:t xml:space="preserve">Archivos de entrada, salidas CSV/Word, capturas, parametros, indice tecnico e informe global permiten reconstruccion tecnica.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Sistemas informaticos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sgc_17043.md</w:t>
            </w:r>
            <w:r>
              <w:t xml:space="preserve">, seccion 9</w:t>
            </w:r>
          </w:p>
        </w:tc>
        <w:tc>
          <w:tcPr/>
          <w:p>
            <w:pPr>
              <w:pStyle w:val="Compact"/>
            </w:pPr>
            <w:r>
              <w:t xml:space="preserve">El software que analiza o reporta datos debe estar controlado y validado proporcionalmente al riesgo.</w:t>
            </w:r>
          </w:p>
        </w:tc>
        <w:tc>
          <w:tcPr/>
          <w:p>
            <w:pPr>
              <w:pStyle w:val="Compact"/>
            </w:pPr>
            <w:r>
              <w:t xml:space="preserve">Repositorio versionado, pruebas, datos conocidos, capturas y script reproducible soportan validacion y control de cambios.</w:t>
            </w:r>
          </w:p>
        </w:tc>
      </w:tr>
    </w:tbl>
    <w:bookmarkEnd w:id="25"/>
    <w:bookmarkStart w:id="26" w:name="Xc3d8212696a4a70f810a541f87b1285e39331d4"/>
    <w:p>
      <w:pPr>
        <w:pStyle w:val="Heading2"/>
      </w:pPr>
      <w:r>
        <w:t xml:space="preserve">8. Matriz de cumplimiento ISO 13528:2022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Eje ISO 13528</w:t>
            </w:r>
          </w:p>
        </w:tc>
        <w:tc>
          <w:tcPr/>
          <w:p>
            <w:pPr>
              <w:pStyle w:val="Compact"/>
            </w:pPr>
            <w:r>
              <w:t xml:space="preserve">Referencia SGC</w:t>
            </w:r>
          </w:p>
        </w:tc>
        <w:tc>
          <w:tcPr/>
          <w:p>
            <w:pPr>
              <w:pStyle w:val="Compact"/>
            </w:pPr>
            <w:r>
              <w:t xml:space="preserve">Requisito estadistico</w:t>
            </w:r>
          </w:p>
        </w:tc>
        <w:tc>
          <w:tcPr/>
          <w:p>
            <w:pPr>
              <w:pStyle w:val="Compact"/>
            </w:pPr>
            <w:r>
              <w:t xml:space="preserve">Implementacion/evidencia en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inicial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sgc_13528.md</w:t>
            </w:r>
            <w:r>
              <w:t xml:space="preserve">, seccion 7.2</w:t>
            </w:r>
          </w:p>
        </w:tc>
        <w:tc>
          <w:tcPr/>
          <w:p>
            <w:pPr>
              <w:pStyle w:val="Compact"/>
            </w:pPr>
            <w:r>
              <w:t xml:space="preserve">Detectar errores de unidad, formato, transcripcion, duplicados, faltantes y valores extremos antes del calculo.</w:t>
            </w:r>
          </w:p>
        </w:tc>
        <w:tc>
          <w:tcPr/>
          <w:p>
            <w:pPr>
              <w:pStyle w:val="Compact"/>
            </w:pPr>
            <w:r>
              <w:t xml:space="preserve">Carga de datos, vistas previas, validacion y modulo de valores atipicos.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Homogeneidad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sgc_13528.md</w:t>
            </w:r>
            <w:r>
              <w:t xml:space="preserve">, seccion 7.1</w:t>
            </w:r>
          </w:p>
        </w:tc>
        <w:tc>
          <w:tcPr/>
          <w:p>
            <w:pPr>
              <w:pStyle w:val="Compact"/>
            </w:pPr>
            <w:r>
              <w:t xml:space="preserve">Evaluar si variacion entre items afecta la evaluacion.</w:t>
            </w:r>
          </w:p>
        </w:tc>
        <w:tc>
          <w:tcPr/>
          <w:p>
            <w:pPr>
              <w:pStyle w:val="Compact"/>
            </w:pPr>
            <w:r>
              <w:t xml:space="preserve">Modulo de homogeneidad con resumen, ANOVA, criterios MADe/nIQR y exportacion CSV.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sgc_13528.md</w:t>
            </w:r>
            <w:r>
              <w:t xml:space="preserve">, seccion 7.1</w:t>
            </w:r>
          </w:p>
        </w:tc>
        <w:tc>
          <w:tcPr/>
          <w:p>
            <w:pPr>
              <w:pStyle w:val="Compact"/>
            </w:pPr>
            <w:r>
              <w:t xml:space="preserve">Evaluar si el item se mantiene apto durante la ronda.</w:t>
            </w:r>
          </w:p>
        </w:tc>
        <w:tc>
          <w:tcPr/>
          <w:p>
            <w:pPr>
              <w:pStyle w:val="Compact"/>
            </w:pPr>
            <w:r>
              <w:t xml:space="preserve">Modulo de estabilidad con comparaciones, criterios MADe/nIQR y exportacion CSV.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asignado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sgc_13528.md</w:t>
            </w:r>
            <w:r>
              <w:t xml:space="preserve">, seccion 8</w:t>
            </w:r>
          </w:p>
        </w:tc>
        <w:tc>
          <w:tcPr/>
          <w:p>
            <w:pPr>
              <w:pStyle w:val="Compact"/>
            </w:pPr>
            <w:r>
              <w:t xml:space="preserve">Justificar y calcular el valor usado como referencia de desempeno.</w:t>
            </w:r>
          </w:p>
        </w:tc>
        <w:tc>
          <w:tcPr/>
          <w:p>
            <w:pPr>
              <w:pStyle w:val="Compact"/>
            </w:pPr>
            <w:r>
              <w:t xml:space="preserve">Valor de referencia, consenso MADe/nIQR, Algoritmo A y metodo de expertos.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del valor asignado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sgc_13528.md</w:t>
            </w:r>
            <w:r>
              <w:t xml:space="preserve">, secciones 4.2 y 7.1</w:t>
            </w:r>
          </w:p>
        </w:tc>
        <w:tc>
          <w:tcPr/>
          <w:p>
            <w:pPr>
              <w:pStyle w:val="Compact"/>
            </w:pPr>
            <w:r>
              <w:t xml:space="preserve">Considerar incertidumbre propia y contribuciones relevantes.</w:t>
            </w:r>
          </w:p>
        </w:tc>
        <w:tc>
          <w:tcPr/>
          <w:p>
            <w:pPr>
              <w:pStyle w:val="Compact"/>
            </w:pPr>
            <w:r>
              <w:t xml:space="preserve">Tablas de</w:t>
            </w:r>
            <w:r>
              <w:t xml:space="preserve"> </w:t>
            </w:r>
            <w:r>
              <w:rPr>
                <w:rStyle w:val="VerbatimChar"/>
              </w:rPr>
              <w:t xml:space="preserve">u_hom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u_stab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u(x_pt)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U(x_pt)_def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sigma_pt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sgc_13528.md</w:t>
            </w:r>
            <w:r>
              <w:t xml:space="preserve">, secciones 4.3 y 9</w:t>
            </w:r>
          </w:p>
        </w:tc>
        <w:tc>
          <w:tcPr/>
          <w:p>
            <w:pPr>
              <w:pStyle w:val="Compact"/>
            </w:pPr>
            <w:r>
              <w:t xml:space="preserve">Definir criterio de dispersion para evaluar aptitud.</w:t>
            </w:r>
          </w:p>
        </w:tc>
        <w:tc>
          <w:tcPr/>
          <w:p>
            <w:pPr>
              <w:pStyle w:val="Compact"/>
            </w:pPr>
            <w:r>
              <w:t xml:space="preserve">Parametros de consenso, robustos y expertos usados en calculo de puntajes.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Valores atipicos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sgc_13528.md</w:t>
            </w:r>
            <w:r>
              <w:t xml:space="preserve">, seccion 7.3</w:t>
            </w:r>
          </w:p>
        </w:tc>
        <w:tc>
          <w:tcPr/>
          <w:p>
            <w:pPr>
              <w:pStyle w:val="Compact"/>
            </w:pPr>
            <w:r>
              <w:t xml:space="preserve">Minimizar influencia sin exclusiones discrecionales no justificadas.</w:t>
            </w:r>
          </w:p>
        </w:tc>
        <w:tc>
          <w:tcPr/>
          <w:p>
            <w:pPr>
              <w:pStyle w:val="Compact"/>
            </w:pPr>
            <w:r>
              <w:t xml:space="preserve">Resumen de Grubbs y metodos robustos que reducen influencia de extremos.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sgc_13528.md</w:t>
            </w:r>
            <w:r>
              <w:t xml:space="preserve">, seccion 10</w:t>
            </w:r>
          </w:p>
        </w:tc>
        <w:tc>
          <w:tcPr/>
          <w:p>
            <w:pPr>
              <w:pStyle w:val="Compact"/>
            </w:pPr>
            <w:r>
              <w:t xml:space="preserve">Evaluar desempeno con indicadores adecuados al proposito.</w:t>
            </w:r>
          </w:p>
        </w:tc>
        <w:tc>
          <w:tcPr/>
          <w:p>
            <w:pPr>
              <w:pStyle w:val="Compact"/>
            </w:pPr>
            <w:r>
              <w:t xml:space="preserve">Calculo de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zeta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, con tablas y graficos por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Validacion de software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sgc_13528.md</w:t>
            </w:r>
            <w:r>
              <w:t xml:space="preserve">, seccion 5</w:t>
            </w:r>
          </w:p>
        </w:tc>
        <w:tc>
          <w:tcPr/>
          <w:p>
            <w:pPr>
              <w:pStyle w:val="Compact"/>
            </w:pPr>
            <w:r>
              <w:t xml:space="preserve">Verificar rutinas con datos conocidos y pruebas de regresion ante cambios.</w:t>
            </w:r>
          </w:p>
        </w:tc>
        <w:tc>
          <w:tcPr/>
          <w:p>
            <w:pPr>
              <w:pStyle w:val="Compact"/>
            </w:pPr>
            <w:r>
              <w:t xml:space="preserve">Evidencias existentes:</w:t>
            </w:r>
            <w:r>
              <w:t xml:space="preserve"> </w:t>
            </w:r>
            <w:r>
              <w:rPr>
                <w:rStyle w:val="VerbatimChar"/>
              </w:rPr>
              <w:t xml:space="preserve">tests/testthat/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validation_1/outputs/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VALIDACION DEFINITIVA/validation_1/outputs/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Entregables_pt_app/09_informe_final/tests/test_09_reproducibilidad.R</w:t>
            </w:r>
            <w:r>
              <w:t xml:space="preserve">; este expediente agrega capturas y script reproducible.</w:t>
            </w:r>
          </w:p>
        </w:tc>
      </w:tr>
    </w:tbl>
    <w:bookmarkEnd w:id="26"/>
    <w:bookmarkStart w:id="27" w:name="X4b41770841676ff15b28e4a7ff0b692a0c94146"/>
    <w:p>
      <w:pPr>
        <w:pStyle w:val="Heading2"/>
      </w:pPr>
      <w:r>
        <w:t xml:space="preserve">9. Trazabilidad minima por ejecucion</w:t>
      </w:r>
    </w:p>
    <w:p>
      <w:pPr>
        <w:pStyle w:val="FirstParagraph"/>
      </w:pPr>
      <w:r>
        <w:t xml:space="preserve">Cada uso oficial del aplicativo debe dejar evidencia de:</w:t>
      </w:r>
    </w:p>
    <w:p>
      <w:pPr>
        <w:pStyle w:val="Compact"/>
        <w:numPr>
          <w:ilvl w:val="0"/>
          <w:numId w:val="1003"/>
        </w:numPr>
      </w:pPr>
      <w:r>
        <w:t xml:space="preserve">Identificador de ronda y esquema.</w:t>
      </w:r>
    </w:p>
    <w:p>
      <w:pPr>
        <w:pStyle w:val="Compact"/>
        <w:numPr>
          <w:ilvl w:val="0"/>
          <w:numId w:val="1003"/>
        </w:numPr>
      </w:pPr>
      <w:r>
        <w:t xml:space="preserve">Fecha y hora de ejecucion.</w:t>
      </w:r>
    </w:p>
    <w:p>
      <w:pPr>
        <w:pStyle w:val="Compact"/>
        <w:numPr>
          <w:ilvl w:val="0"/>
          <w:numId w:val="1003"/>
        </w:numPr>
      </w:pPr>
      <w:r>
        <w:t xml:space="preserve">Version del aplicativo, repositorio o commit usado.</w:t>
      </w:r>
    </w:p>
    <w:p>
      <w:pPr>
        <w:pStyle w:val="Compact"/>
        <w:numPr>
          <w:ilvl w:val="0"/>
          <w:numId w:val="1003"/>
        </w:numPr>
      </w:pPr>
      <w:r>
        <w:t xml:space="preserve">Archivos de entrada y su origen.</w:t>
      </w:r>
    </w:p>
    <w:p>
      <w:pPr>
        <w:pStyle w:val="Compact"/>
        <w:numPr>
          <w:ilvl w:val="0"/>
          <w:numId w:val="1003"/>
        </w:numPr>
      </w:pPr>
      <w:r>
        <w:t xml:space="preserve">Archivos de salida generados.</w:t>
      </w:r>
    </w:p>
    <w:p>
      <w:pPr>
        <w:pStyle w:val="Compact"/>
        <w:numPr>
          <w:ilvl w:val="0"/>
          <w:numId w:val="1003"/>
        </w:numPr>
      </w:pPr>
      <w:r>
        <w:t xml:space="preserve">Parametros estadisticos aplicados: metodo,</w:t>
      </w:r>
      <w:r>
        <w:t xml:space="preserve"> </w:t>
      </w:r>
      <w:r>
        <w:rPr>
          <w:rStyle w:val="VerbatimChar"/>
        </w:rPr>
        <w:t xml:space="preserve">x_pt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, incertidumbre, factor</w:t>
      </w:r>
      <w:r>
        <w:t xml:space="preserve"> </w:t>
      </w:r>
      <w:r>
        <w:rPr>
          <w:rStyle w:val="VerbatimChar"/>
        </w:rPr>
        <w:t xml:space="preserve">k</w:t>
      </w:r>
      <w:r>
        <w:t xml:space="preserve">, metrica e intervalos/criterios.</w:t>
      </w:r>
    </w:p>
    <w:p>
      <w:pPr>
        <w:pStyle w:val="Compact"/>
        <w:numPr>
          <w:ilvl w:val="0"/>
          <w:numId w:val="1003"/>
        </w:numPr>
      </w:pPr>
      <w:r>
        <w:t xml:space="preserve">Resultados de homogeneidad y estabilidad.</w:t>
      </w:r>
    </w:p>
    <w:p>
      <w:pPr>
        <w:pStyle w:val="Compact"/>
        <w:numPr>
          <w:ilvl w:val="0"/>
          <w:numId w:val="1003"/>
        </w:numPr>
      </w:pPr>
      <w:r>
        <w:t xml:space="preserve">Tratamiento de datos atipicos, faltantes, corregidos o excluidos.</w:t>
      </w:r>
    </w:p>
    <w:p>
      <w:pPr>
        <w:pStyle w:val="Compact"/>
        <w:numPr>
          <w:ilvl w:val="0"/>
          <w:numId w:val="1003"/>
        </w:numPr>
      </w:pPr>
      <w:r>
        <w:t xml:space="preserve">Responsable del analisis y revisor tecnico.</w:t>
      </w:r>
    </w:p>
    <w:p>
      <w:pPr>
        <w:pStyle w:val="Compact"/>
        <w:numPr>
          <w:ilvl w:val="0"/>
          <w:numId w:val="1003"/>
        </w:numPr>
      </w:pPr>
      <w:r>
        <w:t xml:space="preserve">Advertencias, restricciones y decisiones de continuidad.</w:t>
      </w:r>
    </w:p>
    <w:bookmarkEnd w:id="27"/>
    <w:bookmarkStart w:id="28" w:name="Xd47acba513ed7c19a5efb6dde8ed8d86950eb6e"/>
    <w:p>
      <w:pPr>
        <w:pStyle w:val="Heading2"/>
      </w:pPr>
      <w:r>
        <w:t xml:space="preserve">10. Validacion, cambios y mantenimiento</w:t>
      </w:r>
    </w:p>
    <w:p>
      <w:pPr>
        <w:pStyle w:val="FirstParagraph"/>
      </w:pPr>
      <w:r>
        <w:rPr>
          <w:rStyle w:val="VerbatimChar"/>
        </w:rPr>
        <w:t xml:space="preserve">pt_app</w:t>
      </w:r>
      <w:r>
        <w:t xml:space="preserve"> </w:t>
      </w:r>
      <w:r>
        <w:t xml:space="preserve">debe validarse antes de uso oficial y despues de cambios que puedan afectar lectura, transformaciones, filtros, calculos, graficos, plantillas de informe, estructura de datos, dependencias, permisos, exportaciones o almacenamiento de resultados.</w:t>
      </w:r>
    </w:p>
    <w:p>
      <w:pPr>
        <w:pStyle w:val="BodyText"/>
      </w:pPr>
      <w:r>
        <w:t xml:space="preserve">La evidencia minima de validacion o cambio debe incluir:</w:t>
      </w:r>
    </w:p>
    <w:p>
      <w:pPr>
        <w:pStyle w:val="Compact"/>
        <w:numPr>
          <w:ilvl w:val="0"/>
          <w:numId w:val="1004"/>
        </w:numPr>
      </w:pPr>
      <w:r>
        <w:t xml:space="preserve">Version del aplicativo, modulo, script o paquete evaluado.</w:t>
      </w:r>
    </w:p>
    <w:p>
      <w:pPr>
        <w:pStyle w:val="Compact"/>
        <w:numPr>
          <w:ilvl w:val="0"/>
          <w:numId w:val="1004"/>
        </w:numPr>
      </w:pPr>
      <w:r>
        <w:t xml:space="preserve">Metodo estadistico o funcion cubierta por la prueba.</w:t>
      </w:r>
    </w:p>
    <w:p>
      <w:pPr>
        <w:pStyle w:val="Compact"/>
        <w:numPr>
          <w:ilvl w:val="0"/>
          <w:numId w:val="1004"/>
        </w:numPr>
      </w:pPr>
      <w:r>
        <w:t xml:space="preserve">Datos de prueba con resultado esperado.</w:t>
      </w:r>
    </w:p>
    <w:p>
      <w:pPr>
        <w:pStyle w:val="Compact"/>
        <w:numPr>
          <w:ilvl w:val="0"/>
          <w:numId w:val="1004"/>
        </w:numPr>
      </w:pPr>
      <w:r>
        <w:t xml:space="preserve">Resultado obtenido y diferencia frente al esperado.</w:t>
      </w:r>
    </w:p>
    <w:p>
      <w:pPr>
        <w:pStyle w:val="Compact"/>
        <w:numPr>
          <w:ilvl w:val="0"/>
          <w:numId w:val="1004"/>
        </w:numPr>
      </w:pPr>
      <w:r>
        <w:t xml:space="preserve">Verificacion de formulas, rutinas o parametros criticos.</w:t>
      </w:r>
    </w:p>
    <w:p>
      <w:pPr>
        <w:pStyle w:val="Compact"/>
        <w:numPr>
          <w:ilvl w:val="0"/>
          <w:numId w:val="1004"/>
        </w:numPr>
      </w:pPr>
      <w:r>
        <w:t xml:space="preserve">Prueba de regresion frente a una version previamente aceptada si cambian calculos.</w:t>
      </w:r>
    </w:p>
    <w:p>
      <w:pPr>
        <w:pStyle w:val="Compact"/>
        <w:numPr>
          <w:ilvl w:val="0"/>
          <w:numId w:val="1004"/>
        </w:numPr>
      </w:pPr>
      <w:r>
        <w:t xml:space="preserve">Evaluacion de impacto sobre rondas abiertas, informes preliminares, datos consolidados o informes emitidos.</w:t>
      </w:r>
    </w:p>
    <w:p>
      <w:pPr>
        <w:pStyle w:val="Compact"/>
        <w:numPr>
          <w:ilvl w:val="0"/>
          <w:numId w:val="1004"/>
        </w:numPr>
      </w:pPr>
      <w:r>
        <w:t xml:space="preserve">Responsable de ejecucion, revision y aprobacion.</w:t>
      </w:r>
    </w:p>
    <w:p>
      <w:pPr>
        <w:pStyle w:val="Compact"/>
        <w:numPr>
          <w:ilvl w:val="0"/>
          <w:numId w:val="1004"/>
        </w:numPr>
      </w:pPr>
      <w:r>
        <w:t xml:space="preserve">Restricciones de uso o acciones cuando la prueba no sea satisfactoria.</w:t>
      </w:r>
    </w:p>
    <w:p>
      <w:pPr>
        <w:pStyle w:val="FirstParagraph"/>
      </w:pPr>
      <w:r>
        <w:t xml:space="preserve">Los cambios no deben liberarse para uso oficial sin aprobacion del responsable autorizado. Una falla que pueda afectar resultados emitidos debe tratarse como potencial trabajo no conforme y activar los procedimientos aplicables.</w:t>
      </w:r>
    </w:p>
    <w:bookmarkEnd w:id="28"/>
    <w:bookmarkStart w:id="29" w:name="X4f47834d954acc41fcffba620e00bb1207b114a"/>
    <w:p>
      <w:pPr>
        <w:pStyle w:val="Heading2"/>
      </w:pPr>
      <w:r>
        <w:t xml:space="preserve">11. Controles operativos</w:t>
      </w:r>
    </w:p>
    <w:p>
      <w:pPr>
        <w:pStyle w:val="Compact"/>
        <w:numPr>
          <w:ilvl w:val="0"/>
          <w:numId w:val="1005"/>
        </w:numPr>
      </w:pPr>
      <w:r>
        <w:t xml:space="preserve">El dataset oficial consolidado debe ser la unica entrada autorizada para resultados oficiales.</w:t>
      </w:r>
    </w:p>
    <w:p>
      <w:pPr>
        <w:pStyle w:val="Compact"/>
        <w:numPr>
          <w:ilvl w:val="0"/>
          <w:numId w:val="1005"/>
        </w:numPr>
      </w:pPr>
      <w:r>
        <w:t xml:space="preserve">Los criterios estadisticos aplicados deben corresponder al criterio aprobado y al plan/ficha de ronda vigente.</w:t>
      </w:r>
    </w:p>
    <w:p>
      <w:pPr>
        <w:pStyle w:val="Compact"/>
        <w:numPr>
          <w:ilvl w:val="0"/>
          <w:numId w:val="1005"/>
        </w:numPr>
      </w:pPr>
      <w:r>
        <w:t xml:space="preserve">Las salidas tecnicas intermedias deben diferenciarse de resultados finales revisados.</w:t>
      </w:r>
    </w:p>
    <w:p>
      <w:pPr>
        <w:pStyle w:val="Compact"/>
        <w:numPr>
          <w:ilvl w:val="0"/>
          <w:numId w:val="1005"/>
        </w:numPr>
      </w:pPr>
      <w:r>
        <w:t xml:space="preserve">La generacion de informe debe estar trazable al dataset, version del aplicativo, criterio estadistico y revision tecnica.</w:t>
      </w:r>
    </w:p>
    <w:p>
      <w:pPr>
        <w:pStyle w:val="Compact"/>
        <w:numPr>
          <w:ilvl w:val="0"/>
          <w:numId w:val="1005"/>
        </w:numPr>
      </w:pPr>
      <w:r>
        <w:t xml:space="preserve">Los archivos preliminares, resultados antes de revision y valores sensibles deben protegerse contra divulgacion no autorizada.</w:t>
      </w:r>
    </w:p>
    <w:p>
      <w:pPr>
        <w:pStyle w:val="Compact"/>
        <w:numPr>
          <w:ilvl w:val="0"/>
          <w:numId w:val="1005"/>
        </w:numPr>
      </w:pPr>
      <w:r>
        <w:t xml:space="preserve">Las decisiones sobre inclusion, exclusion o correccion de datos deben quedar documentadas antes de emitir resultados.</w:t>
      </w:r>
    </w:p>
    <w:p>
      <w:pPr>
        <w:pStyle w:val="Compact"/>
        <w:numPr>
          <w:ilvl w:val="0"/>
          <w:numId w:val="1005"/>
        </w:numPr>
      </w:pPr>
      <w:r>
        <w:t xml:space="preserve">Las versiones obsoletas del aplicativo o scripts no deben usarse para resultados oficiales salvo autorizacion y justificacion documentada.</w:t>
      </w:r>
    </w:p>
    <w:p>
      <w:pPr>
        <w:pStyle w:val="Compact"/>
        <w:numPr>
          <w:ilvl w:val="0"/>
          <w:numId w:val="1005"/>
        </w:numPr>
      </w:pPr>
      <w:r>
        <w:t xml:space="preserve">Deben existir respaldos o mecanismos de recuperacion proporcionales al riesgo de perdida de datos, calculos e informes.</w:t>
      </w:r>
    </w:p>
    <w:bookmarkEnd w:id="29"/>
    <w:bookmarkStart w:id="81" w:name="X53e3ff1c54e30c02ee6e89993d0fdfbce93a44c"/>
    <w:p>
      <w:pPr>
        <w:pStyle w:val="Heading2"/>
      </w:pPr>
      <w:r>
        <w:t xml:space="preserve">12. Evidencia visual del aplicativo</w:t>
      </w:r>
    </w:p>
    <w:p>
      <w:pPr>
        <w:pStyle w:val="FirstParagraph"/>
      </w:pPr>
      <w:r>
        <w:t xml:space="preserve">Las siguientes capturas se conservan en la subcarpeta</w:t>
      </w:r>
      <w:r>
        <w:t xml:space="preserve"> </w:t>
      </w:r>
      <w:r>
        <w:rPr>
          <w:rStyle w:val="VerbatimChar"/>
        </w:rPr>
        <w:t xml:space="preserve">capturas</w:t>
      </w:r>
      <w:r>
        <w:t xml:space="preserve"> </w:t>
      </w:r>
      <w:r>
        <w:t xml:space="preserve">como evidencia funcional del aplicativo.</w:t>
      </w:r>
    </w:p>
    <w:p>
      <w:pPr>
        <w:pStyle w:val="BodyText"/>
      </w:pPr>
      <w:r>
        <w:drawing>
          <wp:inline>
            <wp:extent cx="6705600" cy="6971029"/>
            <wp:effectExtent b="0" l="0" r="0" t="0"/>
            <wp:docPr descr="Figura 1. Pantalla inicial de carga de datos" title="" id="31" name="Picture"/>
            <a:graphic>
              <a:graphicData uri="http://schemas.openxmlformats.org/drawingml/2006/picture">
                <pic:pic>
                  <pic:nvPicPr>
                    <pic:cNvPr descr="capturas/01_inicio_carga_dato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697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6971029"/>
            <wp:effectExtent b="0" l="0" r="0" t="0"/>
            <wp:docPr descr="Figura 2. Estado posterior a carga de archivos de ejemplo" title="" id="34" name="Picture"/>
            <a:graphic>
              <a:graphicData uri="http://schemas.openxmlformats.org/drawingml/2006/picture">
                <pic:pic>
                  <pic:nvPicPr>
                    <pic:cNvPr descr="capturas/02_carga_datos_estad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697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6971029"/>
            <wp:effectExtent b="0" l="0" r="0" t="0"/>
            <wp:docPr descr="Figura 3. Modal del preprocesador de datos" title="" id="37" name="Picture"/>
            <a:graphic>
              <a:graphicData uri="http://schemas.openxmlformats.org/drawingml/2006/picture">
                <pic:pic>
                  <pic:nvPicPr>
                    <pic:cNvPr descr="capturas/03_preprocesador_modal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697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15492729"/>
            <wp:effectExtent b="0" l="0" r="0" t="0"/>
            <wp:docPr descr="Figura 4. Vista previa de homogeneidad y estabilidad" title="" id="40" name="Picture"/>
            <a:graphic>
              <a:graphicData uri="http://schemas.openxmlformats.org/drawingml/2006/picture">
                <pic:pic>
                  <pic:nvPicPr>
                    <pic:cNvPr descr="capturas/04_homogeneidad_vista_previa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1549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16992176"/>
            <wp:effectExtent b="0" l="0" r="0" t="0"/>
            <wp:docPr descr="Figura 5. Resultados de evaluacion de homogeneidad" title="" id="43" name="Picture"/>
            <a:graphic>
              <a:graphicData uri="http://schemas.openxmlformats.org/drawingml/2006/picture">
                <pic:pic>
                  <pic:nvPicPr>
                    <pic:cNvPr descr="capturas/05_homogeneidad_resultado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16992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11879156"/>
            <wp:effectExtent b="0" l="0" r="0" t="0"/>
            <wp:docPr descr="Figura 6. Resultados de evaluacion de estabilidad" title="" id="46" name="Picture"/>
            <a:graphic>
              <a:graphicData uri="http://schemas.openxmlformats.org/drawingml/2006/picture">
                <pic:pic>
                  <pic:nvPicPr>
                    <pic:cNvPr descr="capturas/06_estabilidad_resultado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11879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11869843"/>
            <wp:effectExtent b="0" l="0" r="0" t="0"/>
            <wp:docPr descr="Figura 7. Contribuciones a la incertidumbre por H/E" title="" id="49" name="Picture"/>
            <a:graphic>
              <a:graphicData uri="http://schemas.openxmlformats.org/drawingml/2006/picture">
                <pic:pic>
                  <pic:nvPicPr>
                    <pic:cNvPr descr="capturas/07_incertidumbre_h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11869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10402993"/>
            <wp:effectExtent b="0" l="0" r="0" t="0"/>
            <wp:docPr descr="Figura 8. Modulo de valores atipicos" title="" id="52" name="Picture"/>
            <a:graphic>
              <a:graphicData uri="http://schemas.openxmlformats.org/drawingml/2006/picture">
                <pic:pic>
                  <pic:nvPicPr>
                    <pic:cNvPr descr="capturas/08_valores_atipico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10402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16768656"/>
            <wp:effectExtent b="0" l="0" r="0" t="0"/>
            <wp:docPr descr="Figura 9. Valor asignado por Algoritmo A" title="" id="55" name="Picture"/>
            <a:graphic>
              <a:graphicData uri="http://schemas.openxmlformats.org/drawingml/2006/picture">
                <pic:pic>
                  <pic:nvPicPr>
                    <pic:cNvPr descr="capturas/09_valor_asignado_algoritmo_a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16768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7595023"/>
            <wp:effectExtent b="0" l="0" r="0" t="0"/>
            <wp:docPr descr="Figura 10. Valor asignado por consenso" title="" id="58" name="Picture"/>
            <a:graphic>
              <a:graphicData uri="http://schemas.openxmlformats.org/drawingml/2006/picture">
                <pic:pic>
                  <pic:nvPicPr>
                    <pic:cNvPr descr="capturas/10_valor_asignado_consenso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7595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9122410"/>
            <wp:effectExtent b="0" l="0" r="0" t="0"/>
            <wp:docPr descr="Figura 11. Compatibilidad metrologica" title="" id="61" name="Picture"/>
            <a:graphic>
              <a:graphicData uri="http://schemas.openxmlformats.org/drawingml/2006/picture">
                <pic:pic>
                  <pic:nvPicPr>
                    <pic:cNvPr descr="capturas/11_compatibilidad_metrologica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912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24386963"/>
            <wp:effectExtent b="0" l="0" r="0" t="0"/>
            <wp:docPr descr="Figura 12. Resumen de puntajes EA" title="" id="64" name="Picture"/>
            <a:graphic>
              <a:graphicData uri="http://schemas.openxmlformats.org/drawingml/2006/picture">
                <pic:pic>
                  <pic:nvPicPr>
                    <pic:cNvPr descr="capturas/12_puntajes_resume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4386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25970230"/>
            <wp:effectExtent b="0" l="0" r="0" t="0"/>
            <wp:docPr descr="Figura 13. Puntajes Z" title="" id="67" name="Picture"/>
            <a:graphic>
              <a:graphicData uri="http://schemas.openxmlformats.org/drawingml/2006/picture">
                <pic:pic>
                  <pic:nvPicPr>
                    <pic:cNvPr descr="capturas/13_puntajes_z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5970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26193750"/>
            <wp:effectExtent b="0" l="0" r="0" t="0"/>
            <wp:docPr descr="Figura 14. Puntajes En" title="" id="70" name="Picture"/>
            <a:graphic>
              <a:graphicData uri="http://schemas.openxmlformats.org/drawingml/2006/picture">
                <pic:pic>
                  <pic:nvPicPr>
                    <pic:cNvPr descr="capturas/14_puntajes_e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619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13159740"/>
            <wp:effectExtent b="0" l="0" r="0" t="0"/>
            <wp:docPr descr="Figura 15. Informe global" title="" id="73" name="Picture"/>
            <a:graphic>
              <a:graphicData uri="http://schemas.openxmlformats.org/drawingml/2006/picture">
                <pic:pic>
                  <pic:nvPicPr>
                    <pic:cNvPr descr="capturas/15_informe_global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1315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15660369"/>
            <wp:effectExtent b="0" l="0" r="0" t="0"/>
            <wp:docPr descr="Figura 16. Vista por participantes" title="" id="76" name="Picture"/>
            <a:graphic>
              <a:graphicData uri="http://schemas.openxmlformats.org/drawingml/2006/picture">
                <pic:pic>
                  <pic:nvPicPr>
                    <pic:cNvPr descr="capturas/16_participante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15660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6705600" cy="8596206"/>
            <wp:effectExtent b="0" l="0" r="0" t="0"/>
            <wp:docPr descr="Figura 17. Generacion de informes" title="" id="79" name="Picture"/>
            <a:graphic>
              <a:graphicData uri="http://schemas.openxmlformats.org/drawingml/2006/picture">
                <pic:pic>
                  <pic:nvPicPr>
                    <pic:cNvPr descr="capturas/17_generacion_informe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8596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2" w:name="X17ebeb8da7fcca7d5019696a70d1b3ec9ff529e"/>
    <w:p>
      <w:pPr>
        <w:pStyle w:val="Heading2"/>
      </w:pPr>
      <w:r>
        <w:t xml:space="preserve">13. Documentos relacionados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Codigo/documento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sgc_17043.md</w:t>
            </w:r>
          </w:p>
        </w:tc>
        <w:tc>
          <w:tcPr/>
          <w:p>
            <w:pPr>
              <w:pStyle w:val="Compact"/>
            </w:pPr>
            <w:r>
              <w:t xml:space="preserve">Guia conceptual de requisitos del SGC basados en ISO/IEC 17043:2023.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sgc_13528.md</w:t>
            </w:r>
          </w:p>
        </w:tc>
        <w:tc>
          <w:tcPr/>
          <w:p>
            <w:pPr>
              <w:pStyle w:val="Compact"/>
            </w:pPr>
            <w:r>
              <w:t xml:space="preserve">Guia conceptual de requisitos estadisticos basados en ISO 13528:2022.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Aplicativo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, fuente de datos oficiales para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I-PSEA-04</w:t>
            </w:r>
          </w:p>
        </w:tc>
        <w:tc>
          <w:tcPr/>
          <w:p>
            <w:pPr>
              <w:pStyle w:val="Compact"/>
            </w:pPr>
            <w:r>
              <w:t xml:space="preserve">Instructivo de uso del preprocesador de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I-PSEA-05</w:t>
            </w:r>
          </w:p>
        </w:tc>
        <w:tc>
          <w:tcPr/>
          <w:p>
            <w:pPr>
              <w:pStyle w:val="Compact"/>
            </w:pPr>
            <w:r>
              <w:t xml:space="preserve">Instructivo de uso del modulo de analisis PT de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P-PSEA-03</w:t>
            </w:r>
          </w:p>
        </w:tc>
        <w:tc>
          <w:tcPr/>
          <w:p>
            <w:pPr>
              <w:pStyle w:val="Compact"/>
            </w:pPr>
            <w:r>
              <w:t xml:space="preserve">Control de registros y evidencias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Criterio estadistico que gobierna el analisis.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P-PSEA-09</w:t>
            </w:r>
          </w:p>
        </w:tc>
        <w:tc>
          <w:tcPr/>
          <w:p>
            <w:pPr>
              <w:pStyle w:val="Compact"/>
            </w:pPr>
            <w:r>
              <w:t xml:space="preserve">Generacion y emision del informe de resultados.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</w:p>
        </w:tc>
        <w:tc>
          <w:tcPr/>
          <w:p>
            <w:pPr>
              <w:pStyle w:val="Compact"/>
            </w:pPr>
            <w:r>
              <w:t xml:space="preserve">Trabajo no conforme, no conformidades y acciones correctivas.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P-PSEA-16</w:t>
            </w:r>
          </w:p>
        </w:tc>
        <w:tc>
          <w:tcPr/>
          <w:p>
            <w:pPr>
              <w:pStyle w:val="Compact"/>
            </w:pPr>
            <w:r>
              <w:t xml:space="preserve">Divulgacion y control de valores sensibles.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P-PSEA-19</w:t>
            </w:r>
          </w:p>
        </w:tc>
        <w:tc>
          <w:tcPr/>
          <w:p>
            <w:pPr>
              <w:pStyle w:val="Compact"/>
            </w:pPr>
            <w:r>
              <w:t xml:space="preserve">Confidencialidad operativa interna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P-PSEA-20</w:t>
            </w:r>
          </w:p>
        </w:tc>
        <w:tc>
          <w:tcPr/>
          <w:p>
            <w:pPr>
              <w:pStyle w:val="Compact"/>
            </w:pPr>
            <w:r>
              <w:t xml:space="preserve">Competencia y autorizacion operativa del PEA.</w:t>
            </w:r>
          </w:p>
        </w:tc>
      </w:tr>
    </w:tbl>
    <w:bookmarkEnd w:id="82"/>
    <w:bookmarkStart w:id="83" w:name="Xe086dda480b4c03a6e667bcfd3bbdcf51f5b259"/>
    <w:p>
      <w:pPr>
        <w:pStyle w:val="Heading2"/>
      </w:pPr>
      <w:r>
        <w:t xml:space="preserve">14. Limites</w:t>
      </w:r>
    </w:p>
    <w:p>
      <w:pPr>
        <w:pStyle w:val="Compact"/>
        <w:numPr>
          <w:ilvl w:val="0"/>
          <w:numId w:val="1006"/>
        </w:numPr>
      </w:pPr>
      <w:r>
        <w:t xml:space="preserve">Este documento no es un formato</w:t>
      </w:r>
      <w:r>
        <w:t xml:space="preserve"> </w:t>
      </w:r>
      <w:r>
        <w:rPr>
          <w:rStyle w:val="VerbatimChar"/>
        </w:rPr>
        <w:t xml:space="preserve">F-PSEA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Este documento no sustituye los instructivos de operacion.</w:t>
      </w:r>
    </w:p>
    <w:p>
      <w:pPr>
        <w:pStyle w:val="Compact"/>
        <w:numPr>
          <w:ilvl w:val="0"/>
          <w:numId w:val="1006"/>
        </w:numPr>
      </w:pPr>
      <w:r>
        <w:t xml:space="preserve">El aplicativo implementa criterios aprobados; no aprueba por si mismo el diseno estadistico.</w:t>
      </w:r>
    </w:p>
    <w:p>
      <w:pPr>
        <w:pStyle w:val="Compact"/>
        <w:numPr>
          <w:ilvl w:val="0"/>
          <w:numId w:val="1006"/>
        </w:numPr>
      </w:pPr>
      <w:r>
        <w:t xml:space="preserve">La app no reemplaza revision tecnica, competencia estadistica ni autorizacion formal del informe.</w:t>
      </w:r>
    </w:p>
    <w:p>
      <w:pPr>
        <w:pStyle w:val="Compact"/>
        <w:numPr>
          <w:ilvl w:val="0"/>
          <w:numId w:val="1006"/>
        </w:numPr>
      </w:pPr>
      <w:r>
        <w:t xml:space="preserve">La existencia de capturas demuestra funcionamiento observado, no reemplaza validacion estadistica completa.</w:t>
      </w:r>
    </w:p>
    <w:p>
      <w:pPr>
        <w:pStyle w:val="Compact"/>
        <w:numPr>
          <w:ilvl w:val="0"/>
          <w:numId w:val="1006"/>
        </w:numPr>
      </w:pPr>
      <w:r>
        <w:t xml:space="preserve">La gestion de quejas, apelaciones, trabajo no conforme y acciones correctivas se realiza por los procedimientos del SGC.</w:t>
      </w:r>
    </w:p>
    <w:bookmarkEnd w:id="83"/>
    <w:bookmarkEnd w:id="84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2026-06-29T13:51:29Z</dcterms:created>
  <dcterms:modified xsi:type="dcterms:W3CDTF">2026-06-29T13:51:29Z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