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23f95df169e9eeb2b671394247607357bbbaee"/>
    <w:p>
      <w:pPr>
        <w:pStyle w:val="Heading1"/>
      </w:pPr>
      <w:r>
        <w:t xml:space="preserve">F-PSEA-11B: Datos preprocesados de estabilidad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F-PSEA-11B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Formato / 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Datos preprocesados de estabilidad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Registrar los datos de estabilidad del item de ensayo despues del preprocesamiento en pt_app, como insumo tecnico para el modulo de analisis.</w:t>
      </w:r>
    </w:p>
    <w:bookmarkEnd w:id="19"/>
    <w:bookmarkStart w:id="2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formato aplica a los datos de estabilidad generados por el preprocesador de pt_app para cada ronda de ensayo de aptitud en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Datos crudos de estabilidad depurados y estructurados.</w:t>
      </w:r>
    </w:p>
    <w:p>
      <w:pPr>
        <w:pStyle w:val="Compact"/>
        <w:numPr>
          <w:ilvl w:val="0"/>
          <w:numId w:val="1001"/>
        </w:numPr>
      </w:pPr>
      <w:r>
        <w:t xml:space="preserve">Identificacion del item de ensayo y la ronda.</w:t>
      </w:r>
    </w:p>
    <w:p>
      <w:pPr>
        <w:pStyle w:val="Compact"/>
        <w:numPr>
          <w:ilvl w:val="0"/>
          <w:numId w:val="1001"/>
        </w:numPr>
      </w:pPr>
      <w:r>
        <w:t xml:space="preserve">Trazabilidad al registro de preprocesamiento (F-PSEA-10).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Resultados finales de estabilidad (F-PSEA-11D).</w:t>
      </w:r>
    </w:p>
    <w:p>
      <w:pPr>
        <w:pStyle w:val="Compact"/>
        <w:numPr>
          <w:ilvl w:val="0"/>
          <w:numId w:val="1002"/>
        </w:numPr>
      </w:pPr>
      <w:r>
        <w:t xml:space="preserve">Datos crudos sin procesar (archivos tecnicos internos).</w:t>
      </w:r>
    </w:p>
    <w:p>
      <w:pPr>
        <w:pStyle w:val="Compact"/>
        <w:numPr>
          <w:ilvl w:val="0"/>
          <w:numId w:val="1002"/>
        </w:numPr>
      </w:pPr>
      <w:r>
        <w:t xml:space="preserve">Criterios estadisticos aplicados (P-PSEA-07).</w:t>
      </w:r>
    </w:p>
    <w:bookmarkEnd w:id="20"/>
    <w:bookmarkStart w:id="21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el preprocesador y generar este formato.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los datos preprocesados sean consistentes con los archivos tecnicos internos.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ronda</w:t>
            </w:r>
          </w:p>
        </w:tc>
        <w:tc>
          <w:tcPr/>
          <w:p>
            <w:pPr>
              <w:pStyle w:val="Compact"/>
            </w:pPr>
            <w:r>
              <w:t xml:space="preserve">Asegurar que el formato quede vinculado al item de ensayo y a la ronda correspondiente.</w:t>
            </w:r>
          </w:p>
        </w:tc>
      </w:tr>
    </w:tbl>
    <w:p>
      <w:pPr>
        <w:pStyle w:val="BodyText"/>
      </w:pPr>
      <w:r>
        <w:t xml:space="preserve">Este formato se genera siguiendo I-PSEA-04 y se utiliza como entrada para el modulo de analisis de pt_app.</w:t>
      </w:r>
    </w:p>
    <w:bookmarkEnd w:id="21"/>
    <w:bookmarkStart w:id="22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tecnicos internos</w:t>
            </w:r>
          </w:p>
        </w:tc>
        <w:tc>
          <w:tcPr/>
          <w:p>
            <w:pPr>
              <w:pStyle w:val="Compact"/>
            </w:pPr>
            <w:r>
              <w:t xml:space="preserve">Datos crudos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preprocesador.</w:t>
            </w:r>
          </w:p>
        </w:tc>
      </w:tr>
    </w:tbl>
    <w:bookmarkEnd w:id="22"/>
    <w:bookmarkStart w:id="23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oficial consolidado (referencia).</w:t>
            </w:r>
          </w:p>
        </w:tc>
      </w:tr>
    </w:tbl>
    <w:bookmarkEnd w:id="23"/>
    <w:bookmarkStart w:id="24" w:name="campos-minimos"/>
    <w:p>
      <w:pPr>
        <w:pStyle w:val="Heading2"/>
      </w:pPr>
      <w:r>
        <w:t xml:space="preserve">6. Campos minimos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ID_ronda</w:t>
            </w:r>
          </w:p>
        </w:tc>
        <w:tc>
          <w:tcPr/>
          <w:p>
            <w:pPr>
              <w:pStyle w:val="Compact"/>
            </w:pPr>
            <w:r>
              <w:t xml:space="preserve">Codigo o identificador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ID_item</w:t>
            </w:r>
          </w:p>
        </w:tc>
        <w:tc>
          <w:tcPr/>
          <w:p>
            <w:pPr>
              <w:pStyle w:val="Compact"/>
            </w:pPr>
            <w:r>
              <w:t xml:space="preserve">Identificador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Gas contaminante criterio evaluado.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Nivel de concentracion del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</w:t>
            </w:r>
          </w:p>
        </w:tc>
        <w:tc>
          <w:tcPr/>
          <w:p>
            <w:pPr>
              <w:pStyle w:val="Compact"/>
            </w:pPr>
            <w:r>
              <w:t xml:space="preserve">Momento o condicion de evaluacion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</w:t>
            </w:r>
          </w:p>
        </w:tc>
        <w:tc>
          <w:tcPr/>
          <w:p>
            <w:pPr>
              <w:pStyle w:val="Compact"/>
            </w:pPr>
            <w:r>
              <w:t xml:space="preserve">Numero de replica o unidad de muestreo.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Valor_medido</w:t>
            </w:r>
          </w:p>
        </w:tc>
        <w:tc>
          <w:tcPr/>
          <w:p>
            <w:pPr>
              <w:pStyle w:val="Compact"/>
            </w:pPr>
            <w:r>
              <w:t xml:space="preserve">Valor medido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Unidad del valor medido.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Fecha_medicion</w:t>
            </w:r>
          </w:p>
        </w:tc>
        <w:tc>
          <w:tcPr/>
          <w:p>
            <w:pPr>
              <w:pStyle w:val="Compact"/>
            </w:pPr>
            <w:r>
              <w:t xml:space="preserve">Fecha y hora de la medicion.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ID_preprocesamiento</w:t>
            </w:r>
          </w:p>
        </w:tc>
        <w:tc>
          <w:tcPr/>
          <w:p>
            <w:pPr>
              <w:pStyle w:val="Compact"/>
            </w:pPr>
            <w:r>
              <w:t xml:space="preserve">Referencia al registro F-PSEA-10.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Persona que ejecuto el preprocesamiento.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Notas sobre depuracion, exclusiones o advertencias.</w:t>
            </w:r>
          </w:p>
        </w:tc>
      </w:tr>
    </w:tbl>
    <w:bookmarkEnd w:id="24"/>
    <w:bookmarkStart w:id="25" w:name="controles"/>
    <w:p>
      <w:pPr>
        <w:pStyle w:val="Heading2"/>
      </w:pPr>
      <w:r>
        <w:t xml:space="preserve">7. Controles</w:t>
      </w:r>
    </w:p>
    <w:p>
      <w:pPr>
        <w:pStyle w:val="Compact"/>
        <w:numPr>
          <w:ilvl w:val="0"/>
          <w:numId w:val="1003"/>
        </w:numPr>
      </w:pPr>
      <w:r>
        <w:t xml:space="preserve">Los datos deben provenir de los archivos tecnicos internos de estabilidad.</w:t>
      </w:r>
    </w:p>
    <w:p>
      <w:pPr>
        <w:pStyle w:val="Compact"/>
        <w:numPr>
          <w:ilvl w:val="0"/>
          <w:numId w:val="1003"/>
        </w:numPr>
      </w:pPr>
      <w:r>
        <w:t xml:space="preserve">Cada registro debe estar vinculado a un F-PSEA-10.</w:t>
      </w:r>
    </w:p>
    <w:p>
      <w:pPr>
        <w:pStyle w:val="Compact"/>
        <w:numPr>
          <w:ilvl w:val="0"/>
          <w:numId w:val="1003"/>
        </w:numPr>
      </w:pPr>
      <w:r>
        <w:t xml:space="preserve">No debe incluir resultados de analisis ni conclusiones de aceptabilidad.</w:t>
      </w:r>
    </w:p>
    <w:p>
      <w:pPr>
        <w:pStyle w:val="Compact"/>
        <w:numPr>
          <w:ilvl w:val="0"/>
          <w:numId w:val="1003"/>
        </w:numPr>
      </w:pPr>
      <w:r>
        <w:t xml:space="preserve">Los valores deben estar en las unidades definidas para la ronda.</w:t>
      </w:r>
    </w:p>
    <w:p>
      <w:pPr>
        <w:pStyle w:val="Compact"/>
        <w:numPr>
          <w:ilvl w:val="0"/>
          <w:numId w:val="1003"/>
        </w:numPr>
      </w:pPr>
      <w:r>
        <w:t xml:space="preserve">La version del formato debe coincidir con la version del preprocesador utilizado.</w:t>
      </w:r>
    </w:p>
    <w:bookmarkEnd w:id="25"/>
    <w:bookmarkStart w:id="26" w:name="relaciones-documentales"/>
    <w:p>
      <w:pPr>
        <w:pStyle w:val="Heading2"/>
      </w:pPr>
      <w:r>
        <w:t xml:space="preserve">8.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homogeneidad y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 que se alimentan de estos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H/E.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9. Limites</w:t>
      </w:r>
    </w:p>
    <w:p>
      <w:pPr>
        <w:pStyle w:val="Compact"/>
        <w:numPr>
          <w:ilvl w:val="0"/>
          <w:numId w:val="1004"/>
        </w:numPr>
      </w:pPr>
      <w:r>
        <w:t xml:space="preserve">No contiene resultados finales de estabilidad (eso es F-PSEA-11D).</w:t>
      </w:r>
    </w:p>
    <w:p>
      <w:pPr>
        <w:pStyle w:val="Compact"/>
        <w:numPr>
          <w:ilvl w:val="0"/>
          <w:numId w:val="1004"/>
        </w:numPr>
      </w:pPr>
      <w:r>
        <w:t xml:space="preserve">No es un registro de preprocesamiento (eso es F-PSEA-10).</w:t>
      </w:r>
    </w:p>
    <w:p>
      <w:pPr>
        <w:pStyle w:val="Compact"/>
        <w:numPr>
          <w:ilvl w:val="0"/>
          <w:numId w:val="1004"/>
        </w:numPr>
      </w:pPr>
      <w:r>
        <w:t xml:space="preserve">No define criterios estadisticos (eso es P-PSEA-07).</w:t>
      </w:r>
    </w:p>
    <w:p>
      <w:pPr>
        <w:pStyle w:val="Compact"/>
        <w:numPr>
          <w:ilvl w:val="0"/>
          <w:numId w:val="1004"/>
        </w:numPr>
      </w:pPr>
      <w:r>
        <w:t xml:space="preserve">No es un instructivo de uso.</w:t>
      </w:r>
    </w:p>
    <w:p>
      <w:pPr>
        <w:pStyle w:val="Compact"/>
        <w:numPr>
          <w:ilvl w:val="0"/>
          <w:numId w:val="1004"/>
        </w:numPr>
      </w:pPr>
      <w:r>
        <w:t xml:space="preserve">No incluye datos crudos sin procesar.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F-PSEA-11B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 PREPROCESADOS DE ESTABILIDAD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F-PSEA-11B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 PREPROCESADOS DE ESTABILIDAD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