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f-psea-11-registro-de-envío-y-recepción"/>
    <w:p>
      <w:pPr>
        <w:pStyle w:val="Heading1"/>
      </w:pPr>
      <w:r>
        <w:t xml:space="preserve">F-PSEA-11 — Registro de Envío y Recepción</w:t>
      </w:r>
    </w:p>
    <w:p>
      <w:pPr>
        <w:pStyle w:val="FirstParagraph"/>
      </w:pPr>
      <w:r>
        <w:rPr>
          <w:b/>
          <w:bCs/>
        </w:rPr>
        <w:t xml:space="preserve">Código:</w:t>
      </w:r>
      <w:r>
        <w:t xml:space="preserve"> </w:t>
      </w:r>
      <w:r>
        <w:t xml:space="preserve">F-PSEA-11</w:t>
      </w:r>
      <w:r>
        <w:br/>
      </w:r>
      <w:r>
        <w:rPr>
          <w:b/>
          <w:bCs/>
        </w:rPr>
        <w:t xml:space="preserve">Nivel:</w:t>
      </w:r>
      <w:r>
        <w:t xml:space="preserve"> </w:t>
      </w:r>
      <w:r>
        <w:t xml:space="preserve">4 — Formato / Registro</w:t>
      </w:r>
      <w:r>
        <w:br/>
      </w:r>
      <w:r>
        <w:rPr>
          <w:b/>
          <w:bCs/>
        </w:rPr>
        <w:t xml:space="preserve">Estado:</w:t>
      </w:r>
      <w:r>
        <w:t xml:space="preserve"> </w:t>
      </w:r>
      <w:r>
        <w:t xml:space="preserve">placeholder — copia de trabajo (EA-PP2026-R1)</w:t>
      </w:r>
      <w:r>
        <w:br/>
      </w:r>
      <w:r>
        <w:rPr>
          <w:b/>
          <w:bCs/>
        </w:rPr>
        <w:t xml:space="preserve">Oleada:</w:t>
      </w:r>
      <w:r>
        <w:t xml:space="preserve"> </w:t>
      </w:r>
      <w:r>
        <w:t xml:space="preserve">1</w:t>
      </w:r>
      <w:r>
        <w:br/>
      </w:r>
      <w:r>
        <w:rPr>
          <w:b/>
          <w:bCs/>
        </w:rPr>
        <w:t xml:space="preserve">Prioridad:</w:t>
      </w:r>
      <w:r>
        <w:t xml:space="preserve"> </w:t>
      </w:r>
      <w:r>
        <w:t xml:space="preserve">🟠 Alta</w:t>
      </w:r>
    </w:p>
    <w:p>
      <w:r>
        <w:pict>
          <v:rect style="width:0;height:1.5pt" o:hralign="center" o:hrstd="t" o:hr="t"/>
        </w:pict>
      </w:r>
    </w:p>
    <w:bookmarkStart w:id="9" w:name="descripción"/>
    <w:p>
      <w:pPr>
        <w:pStyle w:val="Heading2"/>
      </w:pPr>
      <w:r>
        <w:t xml:space="preserve">Descripción</w:t>
      </w:r>
    </w:p>
    <w:p>
      <w:pPr>
        <w:pStyle w:val="FirstParagraph"/>
      </w:pPr>
      <w:r>
        <w:t xml:space="preserve">Registro para documentar el envío y recepción de ítems PT (si aplica envío físico) o la llegada/registro del participante al sitio (para esquema in situ). Incluye: identificación del ítem/participante, fecha y hora de despacho/llegada, verificación de integridad, acuse de recibo, condiciones de transporte/almacenamiento, y observaciones. Soporte documental de P-PSEA-10.</w:t>
      </w:r>
    </w:p>
    <w:p>
      <w:r>
        <w:pict>
          <v:rect style="width:0;height:1.5pt" o:hralign="center" o:hrstd="t" o:hr="t"/>
        </w:pict>
      </w:r>
    </w:p>
    <w:bookmarkEnd w:id="9"/>
    <w:bookmarkStart w:id="10" w:name="trazabilidad-normativa"/>
    <w:p>
      <w:pPr>
        <w:pStyle w:val="Heading2"/>
      </w:pPr>
      <w:r>
        <w:t xml:space="preserve">Trazabilidad Normativa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Norma</w:t>
            </w:r>
          </w:p>
        </w:tc>
        <w:tc>
          <w:tcPr/>
          <w:p>
            <w:pPr>
              <w:pStyle w:val="Compact"/>
            </w:pPr>
            <w:r>
              <w:t xml:space="preserve">Cláusula(s)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ISO/IEC 17043:2023</w:t>
            </w:r>
          </w:p>
        </w:tc>
        <w:tc>
          <w:tcPr/>
          <w:p>
            <w:pPr>
              <w:pStyle w:val="Compact"/>
            </w:pPr>
            <w:r>
              <w:t xml:space="preserve">7.3.3, 7.3.4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ISO 13528:2022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b/>
          <w:bCs/>
        </w:rPr>
        <w:t xml:space="preserve">Justificación:</w:t>
      </w:r>
      <w:r>
        <w:t xml:space="preserve"> </w:t>
      </w:r>
      <w:r>
        <w:t xml:space="preserve">Trazabilidad del despacho y recepción</w:t>
      </w:r>
    </w:p>
    <w:p>
      <w:pPr>
        <w:pStyle w:val="BlockText"/>
      </w:pPr>
      <w:r>
        <w:t xml:space="preserve">Fuente:</w:t>
      </w:r>
      <w:r>
        <w:t xml:space="preserve"> </w:t>
      </w:r>
      <w:r>
        <w:rPr>
          <w:rStyle w:val="VerbatimChar"/>
        </w:rPr>
        <w:t xml:space="preserve">trazabilidad_normativa_sgc.md</w:t>
      </w:r>
    </w:p>
    <w:p>
      <w:r>
        <w:pict>
          <v:rect style="width:0;height:1.5pt" o:hralign="center" o:hrstd="t" o:hr="t"/>
        </w:pict>
      </w:r>
    </w:p>
    <w:bookmarkEnd w:id="10"/>
    <w:bookmarkStart w:id="12" w:name="planificación-de-contenido-ronda-simple"/>
    <w:p>
      <w:pPr>
        <w:pStyle w:val="Heading2"/>
      </w:pPr>
      <w:r>
        <w:t xml:space="preserve">Planificación de Contenido — Ronda Simple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Campo</w:t>
            </w:r>
          </w:p>
        </w:tc>
        <w:tc>
          <w:tcPr/>
          <w:p>
            <w:pPr>
              <w:pStyle w:val="Compact"/>
            </w:pPr>
            <w:r>
              <w:t xml:space="preserve">Valor esperado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Modalidad</w:t>
            </w:r>
          </w:p>
        </w:tc>
        <w:tc>
          <w:tcPr/>
          <w:p>
            <w:pPr>
              <w:pStyle w:val="Compact"/>
            </w:pPr>
            <w:r>
              <w:t xml:space="preserve">In situ — instalación de equipos del participante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Participante</w:t>
            </w:r>
          </w:p>
        </w:tc>
        <w:tc>
          <w:tcPr/>
          <w:p>
            <w:pPr>
              <w:pStyle w:val="Compact"/>
            </w:pPr>
            <w:r>
              <w:t xml:space="preserve">P1 = SIATA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Equipos a instalar</w:t>
            </w:r>
          </w:p>
        </w:tc>
        <w:tc>
          <w:tcPr/>
          <w:p>
            <w:pPr>
              <w:pStyle w:val="Compact"/>
            </w:pPr>
            <w:r>
              <w:t xml:space="preserve">2 analizadores (1 CO, 1 SO₂)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Transporte</w:t>
            </w:r>
          </w:p>
        </w:tc>
        <w:tc>
          <w:tcPr/>
          <w:p>
            <w:pPr>
              <w:pStyle w:val="Compact"/>
            </w:pPr>
            <w:r>
              <w:t xml:space="preserve">No aplica transporte de ítems PT (in situ)</w:t>
            </w:r>
          </w:p>
        </w:tc>
      </w:tr>
    </w:tbl>
    <w:bookmarkStart w:id="11" w:name="campos-a-completar"/>
    <w:p>
      <w:pPr>
        <w:pStyle w:val="Heading3"/>
      </w:pPr>
      <w:r>
        <w:t xml:space="preserve">Campos a completar</w:t>
      </w:r>
    </w:p>
    <w:p>
      <w:pPr>
        <w:pStyle w:val="Compact"/>
        <w:numPr>
          <w:ilvl w:val="0"/>
          <w:numId w:val="1001"/>
        </w:numPr>
      </w:pPr>
      <w:r>
        <w:t xml:space="preserve">Fecha y hora de llegada del participante/equipos al sitio</w:t>
      </w:r>
    </w:p>
    <w:p>
      <w:pPr>
        <w:pStyle w:val="Compact"/>
        <w:numPr>
          <w:ilvl w:val="0"/>
          <w:numId w:val="1002"/>
        </w:numPr>
      </w:pPr>
      <w:r>
        <w:t xml:space="preserve">Identificación de los equipos del participante (marca, modelo, serie)</w:t>
      </w:r>
    </w:p>
    <w:p>
      <w:pPr>
        <w:pStyle w:val="Compact"/>
        <w:numPr>
          <w:ilvl w:val="1"/>
          <w:numId w:val="1003"/>
        </w:numPr>
      </w:pPr>
      <w:r>
        <w:t xml:space="preserve">Equipo 1: analizador CO</w:t>
      </w:r>
    </w:p>
    <w:p>
      <w:pPr>
        <w:pStyle w:val="Compact"/>
        <w:numPr>
          <w:ilvl w:val="1"/>
          <w:numId w:val="1004"/>
        </w:numPr>
      </w:pPr>
      <w:r>
        <w:t xml:space="preserve">Equipo 2: analizador SO₂</w:t>
      </w:r>
    </w:p>
    <w:p>
      <w:pPr>
        <w:pStyle w:val="Compact"/>
        <w:numPr>
          <w:ilvl w:val="0"/>
          <w:numId w:val="1005"/>
        </w:numPr>
      </w:pPr>
      <w:r>
        <w:t xml:space="preserve">Verificación de estado de los equipos al arrival</w:t>
      </w:r>
    </w:p>
    <w:p>
      <w:pPr>
        <w:pStyle w:val="Compact"/>
        <w:numPr>
          <w:ilvl w:val="0"/>
          <w:numId w:val="1006"/>
        </w:numPr>
      </w:pPr>
      <w:r>
        <w:t xml:space="preserve">Registro de instalación y conexión al sistema de generación</w:t>
      </w:r>
    </w:p>
    <w:p>
      <w:pPr>
        <w:pStyle w:val="Compact"/>
        <w:numPr>
          <w:ilvl w:val="0"/>
          <w:numId w:val="1007"/>
        </w:numPr>
      </w:pPr>
      <w:r>
        <w:t xml:space="preserve">Acuse de recibo firmado por el participante</w:t>
      </w:r>
    </w:p>
    <w:p>
      <w:pPr>
        <w:pStyle w:val="Compact"/>
        <w:numPr>
          <w:ilvl w:val="0"/>
          <w:numId w:val="1008"/>
        </w:numPr>
      </w:pPr>
      <w:r>
        <w:t xml:space="preserve">Observaciones sobre condiciones de instalación</w:t>
      </w:r>
    </w:p>
    <w:p>
      <w:pPr>
        <w:pStyle w:val="Compact"/>
        <w:numPr>
          <w:ilvl w:val="0"/>
          <w:numId w:val="1009"/>
        </w:numPr>
      </w:pPr>
      <w:r>
        <w:t xml:space="preserve">Nombre y firma del responsable del PEA que recibe</w:t>
      </w:r>
    </w:p>
    <w:bookmarkEnd w:id="11"/>
    <w:bookmarkEnd w:id="12"/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2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2026-06-19T12:35:45Z</dcterms:created>
  <dcterms:modified xsi:type="dcterms:W3CDTF">2026-06-19T12:35:45Z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