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81648bc19d002971d7dfd2865165cf3f067003"/>
    <w:p>
      <w:pPr>
        <w:pStyle w:val="Heading1"/>
      </w:pPr>
      <w:r>
        <w:t xml:space="preserve">F-PSEA-05 — Formulario de Confirmación de Participación</w:t>
      </w:r>
    </w:p>
    <w:p>
      <w:pPr>
        <w:pStyle w:val="FirstParagraph"/>
      </w:pPr>
      <w:r>
        <w:rPr>
          <w:b/>
          <w:bCs/>
        </w:rPr>
        <w:t xml:space="preserve">Ensayo de Aptitud para Gases Contaminantes Criterio — Prueba Piloto 2026</w:t>
      </w:r>
      <w:r>
        <w:t xml:space="preserve"> </w:t>
      </w:r>
      <w:r>
        <w:rPr>
          <w:b/>
          <w:bCs/>
        </w:rPr>
        <w:t xml:space="preserve">Laboratorio CALAIRE — Universidad Nacional de Colombia, Sede Medellín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Diligencie completamente este formulario y envíelo al correo [CORREO ELECTRÓNICO] antes de la fecha límite indicada en la comunicación. La información aquí suministrada será tratada de manera confidencial y se utilizará exclusivamente para la planificación logística y técnica del ensayo de aptitud.</w:t>
      </w:r>
    </w:p>
    <w:p>
      <w:r>
        <w:pict>
          <v:rect style="width:0;height:1.5pt" o:hralign="center" o:hrstd="t" o:hr="t"/>
        </w:pict>
      </w:r>
    </w:p>
    <w:bookmarkStart w:id="19" w:name="datos-del-laboratorio"/>
    <w:p>
      <w:pPr>
        <w:pStyle w:val="Heading2"/>
      </w:pPr>
      <w:r>
        <w:t xml:space="preserve">1. Datos del Laboratorio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laboratorio / grupo de investigación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Ciudad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NIT de la institución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ersona-de-contacto-principal"/>
    <w:p>
      <w:pPr>
        <w:pStyle w:val="Heading2"/>
      </w:pPr>
      <w:r>
        <w:t xml:space="preserve">2. Persona de Contacto Principal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Teléfono / celular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ersonal-que-asistirá-a-la-ronda"/>
    <w:p>
      <w:pPr>
        <w:pStyle w:val="Heading2"/>
      </w:pPr>
      <w:r>
        <w:t xml:space="preserve">3. Personal que Asistirá a la Ronda</w:t>
      </w:r>
    </w:p>
    <w:p>
      <w:pPr>
        <w:pStyle w:val="FirstParagraph"/>
      </w:pPr>
      <w:r>
        <w:t xml:space="preserve">Indicar nombre y cédula de cada persona que ingresará al campus universitario (necesario para el permiso de acceso).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1"/>
        <w:gridCol w:w="1891"/>
        <w:gridCol w:w="945"/>
        <w:gridCol w:w="44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  <w:r>
              <w:t xml:space="preserve">Cédula</w:t>
            </w:r>
          </w:p>
        </w:tc>
        <w:tc>
          <w:tcPr/>
          <w:p>
            <w:pPr>
              <w:pStyle w:val="Compact"/>
            </w:pPr>
            <w:r>
              <w:t xml:space="preserve">Rol (responsable técnico / auxiliar)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eferencia-de-ronda"/>
    <w:p>
      <w:pPr>
        <w:pStyle w:val="Heading2"/>
      </w:pPr>
      <w:r>
        <w:t xml:space="preserve">4. Preferencia de Ronda</w:t>
      </w:r>
    </w:p>
    <w:p>
      <w:pPr>
        <w:pStyle w:val="FirstParagraph"/>
      </w:pPr>
      <w:r>
        <w:t xml:space="preserve">Marque con una X su(s) ronda(s) de preferencia (puede indicar más de una en orden de prioridad):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Ronda</w:t>
            </w:r>
          </w:p>
        </w:tc>
        <w:tc>
          <w:tcPr/>
          <w:p>
            <w:pPr>
              <w:pStyle w:val="Compact"/>
            </w:pPr>
            <w:r>
              <w:t xml:space="preserve">Fechas</w:t>
            </w:r>
          </w:p>
        </w:tc>
        <w:tc>
          <w:tcPr/>
          <w:p>
            <w:pPr>
              <w:pStyle w:val="Compact"/>
            </w:pPr>
            <w:r>
              <w:t xml:space="preserve">Preferencia (1ª / 2ª)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Ronda A</w:t>
            </w:r>
          </w:p>
        </w:tc>
        <w:tc>
          <w:tcPr/>
          <w:p>
            <w:pPr>
              <w:pStyle w:val="Compact"/>
            </w:pPr>
            <w:r>
              <w:t xml:space="preserve">Abril 15–20, 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Ronda B</w:t>
            </w:r>
          </w:p>
        </w:tc>
        <w:tc>
          <w:tcPr/>
          <w:p>
            <w:pPr>
              <w:pStyle w:val="Compact"/>
            </w:pPr>
            <w:r>
              <w:t xml:space="preserve">Abril 22–27, 2026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La asignación final dependerá de la disponibilidad de espacios y la capacidad del laboratorio (máximo 6 instrumentos simultáneos por ronda). Se les confirmará la ronda asignada una vez cerrado el periodo de inscripción.</w:t>
      </w:r>
    </w:p>
    <w:p>
      <w:r>
        <w:pict>
          <v:rect style="width:0;height:1.5pt" o:hralign="center" o:hrstd="t" o:hr="t"/>
        </w:pict>
      </w:r>
    </w:p>
    <w:bookmarkEnd w:id="22"/>
    <w:bookmarkStart w:id="23" w:name="gases-que-medirá"/>
    <w:p>
      <w:pPr>
        <w:pStyle w:val="Heading2"/>
      </w:pPr>
      <w:r>
        <w:t xml:space="preserve">5. Gases que Medirá</w:t>
      </w:r>
    </w:p>
    <w:p>
      <w:pPr>
        <w:pStyle w:val="FirstParagraph"/>
      </w:pPr>
      <w:r>
        <w:t xml:space="preserve">Marque con una X los contaminantes para los cuales su laboratorio tiene capacidad de medición y participará en el ensayo: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Participa 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Ozono (O₃)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Monóxido de Nitrógeno (NO)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Dióxido de Nitrógeno (NO₂)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Dióxido de Azufre (SO₂)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Monóxido de Carbono (CO)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equipamiento"/>
    <w:p>
      <w:pPr>
        <w:pStyle w:val="Heading2"/>
      </w:pPr>
      <w:r>
        <w:t xml:space="preserve">6. Equipamiento</w:t>
      </w:r>
    </w:p>
    <w:p>
      <w:pPr>
        <w:pStyle w:val="FirstParagraph"/>
      </w:pPr>
      <w:r>
        <w:t xml:space="preserve">Para cada equipo que traerá, complete la información solicitada. Esto permite planificar el espacio, las conexiones eléctricas y verificar que los certificados estén vigentes.</w:t>
      </w:r>
    </w:p>
    <w:bookmarkStart w:id="24" w:name="analizadores-de-gases"/>
    <w:p>
      <w:pPr>
        <w:pStyle w:val="Heading3"/>
      </w:pPr>
      <w:r>
        <w:t xml:space="preserve">6.1. Analizador(es) de Gases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Analizador 1</w:t>
            </w:r>
          </w:p>
        </w:tc>
        <w:tc>
          <w:tcPr/>
          <w:p>
            <w:pPr>
              <w:pStyle w:val="Compact"/>
            </w:pPr>
            <w:r>
              <w:t xml:space="preserve">Analizador 2</w:t>
            </w:r>
          </w:p>
        </w:tc>
        <w:tc>
          <w:tcPr/>
          <w:p>
            <w:pPr>
              <w:pStyle w:val="Compact"/>
            </w:pPr>
            <w:r>
              <w:t xml:space="preserve">Analizador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que mide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Método de medición (ej. UV, quimioluminiscencia, NDIR)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último mantenimiento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alibrador-dinámico"/>
    <w:p>
      <w:pPr>
        <w:pStyle w:val="Heading3"/>
      </w:pPr>
      <w:r>
        <w:t xml:space="preserve">6.2. Calibrador Dinámico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calibración vigente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Entidad que calibró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fotómetro-generador-de-ozono-si-aplica"/>
    <w:p>
      <w:pPr>
        <w:pStyle w:val="Heading3"/>
      </w:pPr>
      <w:r>
        <w:t xml:space="preserve">6.3. Fotómetro / Generador de Ozono (si aplica)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Nivel en cadena de trazabilidad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calibración vigente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sistema-de-aire-cero"/>
    <w:p>
      <w:pPr>
        <w:pStyle w:val="Heading3"/>
      </w:pPr>
      <w:r>
        <w:t xml:space="preserve">6.4. Sistema de Aire Cero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(generador / cilindro)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Marca / Modelo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cilindros-de-gas-patrón-mrc"/>
    <w:p>
      <w:pPr>
        <w:pStyle w:val="Heading3"/>
      </w:pPr>
      <w:r>
        <w:t xml:space="preserve">6.5. Cilindro(s) de Gas Patrón (MRC)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Cilindro 1</w:t>
            </w:r>
          </w:p>
        </w:tc>
        <w:tc>
          <w:tcPr/>
          <w:p>
            <w:pPr>
              <w:pStyle w:val="Compact"/>
            </w:pPr>
            <w:r>
              <w:t xml:space="preserve">Cilindro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Gas(es) contenido(s)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Concentración certificada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Unidades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Proveedor / fabricante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No. de certificado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vencimiento del certificado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regulador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sistema-de-adquisición-de-datos"/>
    <w:p>
      <w:pPr>
        <w:pStyle w:val="Heading3"/>
      </w:pPr>
      <w:r>
        <w:t xml:space="preserve">6.6. Sistema de Adquisición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(datalogger / computador)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Software utilizado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Formato de exportación de datos (CSV, TXT, etc.)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transporte-de-equipos"/>
    <w:p>
      <w:pPr>
        <w:pStyle w:val="Heading2"/>
      </w:pPr>
      <w:r>
        <w:t xml:space="preserve">7. Transporte de Equipos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Medio de transporte (vehículo propio, empresa de transporte, otro)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estimada de envío/entrega de equipos al laboratorio CALAIRE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¿Requiere apoyo para descarga en el edificio? (Sí/No)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Recuerde: los equipos deben llegar</w:t>
      </w:r>
      <w:r>
        <w:t xml:space="preserve"> </w:t>
      </w:r>
      <w:r>
        <w:rPr>
          <w:b/>
          <w:bCs/>
        </w:rPr>
        <w:t xml:space="preserve">tres (3) días antes</w:t>
      </w:r>
      <w:r>
        <w:t xml:space="preserve"> </w:t>
      </w:r>
      <w:r>
        <w:t xml:space="preserve">del inicio de la ronda. Dirección de entrega: Laboratorio 401, Bloque 19A, Campus El Volador, Cra 65 No 59A-110, Medellín.</w:t>
      </w:r>
    </w:p>
    <w:p>
      <w:r>
        <w:pict>
          <v:rect style="width:0;height:1.5pt" o:hralign="center" o:hrstd="t" o:hr="t"/>
        </w:pict>
      </w:r>
    </w:p>
    <w:bookmarkEnd w:id="31"/>
    <w:bookmarkStart w:id="32" w:name="observaciones"/>
    <w:p>
      <w:pPr>
        <w:pStyle w:val="Heading2"/>
      </w:pPr>
      <w:r>
        <w:t xml:space="preserve">8. Observaciones</w:t>
      </w:r>
    </w:p>
    <w:p>
      <w:pPr>
        <w:pStyle w:val="FirstParagraph"/>
      </w:pPr>
      <w:r>
        <w:t xml:space="preserve">Cualquier información adicional que considere relevante para la planificación (restricciones de fechas, necesidades especiales de espacio, etc.):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declaración"/>
    <w:p>
      <w:pPr>
        <w:pStyle w:val="Heading2"/>
      </w:pPr>
      <w:r>
        <w:t xml:space="preserve">9. Declaración</w:t>
      </w:r>
    </w:p>
    <w:p>
      <w:pPr>
        <w:pStyle w:val="FirstParagraph"/>
      </w:pPr>
      <w:r>
        <w:t xml:space="preserve">Con la firma de este formulario, el laboratorio participante declara que:</w:t>
      </w:r>
    </w:p>
    <w:p>
      <w:pPr>
        <w:pStyle w:val="Compact"/>
        <w:numPr>
          <w:ilvl w:val="0"/>
          <w:numId w:val="1001"/>
        </w:numPr>
      </w:pPr>
      <w:r>
        <w:t xml:space="preserve">Ha leído y comprendido la comunicación detallada del Ensayo de Aptitud.</w:t>
      </w:r>
    </w:p>
    <w:p>
      <w:pPr>
        <w:pStyle w:val="Compact"/>
        <w:numPr>
          <w:ilvl w:val="0"/>
          <w:numId w:val="1001"/>
        </w:numPr>
      </w:pPr>
      <w:r>
        <w:t xml:space="preserve">Acepta las condiciones de participación, incluyendo la responsabilidad sobre sus equipos.</w:t>
      </w:r>
    </w:p>
    <w:p>
      <w:pPr>
        <w:pStyle w:val="Compact"/>
        <w:numPr>
          <w:ilvl w:val="0"/>
          <w:numId w:val="1001"/>
        </w:numPr>
      </w:pPr>
      <w:r>
        <w:t xml:space="preserve">Se compromete a firmar el Acuerdo de Confidencialidad y No Confabulación antes del inicio de la ronda.</w:t>
      </w:r>
    </w:p>
    <w:p>
      <w:pPr>
        <w:pStyle w:val="Compact"/>
        <w:numPr>
          <w:ilvl w:val="0"/>
          <w:numId w:val="1001"/>
        </w:numPr>
      </w:pPr>
      <w:r>
        <w:t xml:space="preserve">La información proporcionada en este formulario es veraz y completa.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representante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Formulario F-PSEA-05 v1.0 — Laboratorio CALAIRE, Universidad Nacional de Colombia, Sede Medellín</w:t>
      </w:r>
      <w:r>
        <w:t xml:space="preserve"> </w:t>
      </w:r>
      <w:r>
        <w:rPr>
          <w:i/>
          <w:iCs/>
        </w:rPr>
        <w:t xml:space="preserve">Proyecto: Implementación de Ensayos de Aptitud para Gases Contaminantes Criterio (Código 61134)</w:t>
      </w:r>
    </w:p>
    <w:bookmarkEnd w:id="33"/>
    <w:bookmarkEnd w:id="34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F-PSEA-05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RONDA EA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F-PSEA-05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RONDA EA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