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-psea-13-informe-final-de-resultados"/>
    <w:p>
      <w:pPr>
        <w:pStyle w:val="Heading1"/>
      </w:pPr>
      <w:r>
        <w:t xml:space="preserve">F-PSEA-13 Informe final de resultados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Formato maestro</w:t>
      </w:r>
      <w:r>
        <w:br/>
      </w:r>
      <w:r>
        <w:rPr>
          <w:b/>
          <w:bCs/>
        </w:rPr>
        <w:t xml:space="preserve">Fuente base definida:</w:t>
      </w:r>
      <w:r>
        <w:t xml:space="preserve"> </w:t>
      </w:r>
      <w:r>
        <w:rPr>
          <w:rStyle w:val="VerbatimChar"/>
        </w:rPr>
        <w:t xml:space="preserve">EA-PP2026-R1-1-z-4-2a.docx</w:t>
      </w:r>
      <w:r>
        <w:br/>
      </w:r>
      <w:r>
        <w:rPr>
          <w:b/>
          <w:bCs/>
        </w:rPr>
        <w:t xml:space="preserve">Aplicacion:</w:t>
      </w:r>
      <w:r>
        <w:t xml:space="preserve"> </w:t>
      </w:r>
      <w:r>
        <w:t xml:space="preserve">Informe final de resultados del ensayo de aptitud.</w:t>
      </w:r>
    </w:p>
    <w:p>
      <w:r>
        <w:pict>
          <v:rect style="width:0;height:1.5pt" o:hralign="center" o:hrstd="t" o:hr="t"/>
        </w:pict>
      </w:r>
    </w:p>
    <w:bookmarkStart w:id="1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la estructura maestra del informe final de resultados del ensayo de aptitud, tomando como base el documento</w:t>
      </w:r>
      <w:r>
        <w:t xml:space="preserve"> </w:t>
      </w:r>
      <w:r>
        <w:rPr>
          <w:rStyle w:val="VerbatimChar"/>
        </w:rPr>
        <w:t xml:space="preserve">EA-PP2026-R1-1-z-4-2a.docx</w:t>
      </w:r>
      <w:r>
        <w:t xml:space="preserve">.</w:t>
      </w:r>
    </w:p>
    <w:p>
      <w:pPr>
        <w:pStyle w:val="BodyText"/>
      </w:pPr>
      <w:r>
        <w:t xml:space="preserve">El informe final comunica a los participantes y partes autorizadas los resultados de la ronda, la metodologia aplicada, el tratamiento estadistico, la evaluacion de desempeno y las conclusiones tecnicas del PEA.</w:t>
      </w:r>
    </w:p>
    <w:p>
      <w:r>
        <w:pict>
          <v:rect style="width:0;height:1.5pt" o:hralign="center" o:hrstd="t" o:hr="t"/>
        </w:pict>
      </w:r>
    </w:p>
    <w:bookmarkEnd w:id="19"/>
    <w:bookmarkStart w:id="20" w:name="fuente-de-referencia"/>
    <w:p>
      <w:pPr>
        <w:pStyle w:val="Heading2"/>
      </w:pPr>
      <w:r>
        <w:t xml:space="preserve">2. Fuente de referencia</w:t>
      </w:r>
    </w:p>
    <w:p>
      <w:pPr>
        <w:pStyle w:val="FirstParagraph"/>
      </w:pPr>
      <w:r>
        <w:t xml:space="preserve">El documento base identificado contiene, entre otros elementos:</w:t>
      </w:r>
    </w:p>
    <w:p>
      <w:pPr>
        <w:pStyle w:val="Compact"/>
        <w:numPr>
          <w:ilvl w:val="0"/>
          <w:numId w:val="1001"/>
        </w:numPr>
      </w:pPr>
      <w:r>
        <w:t xml:space="preserve">titulo del informe final del ensayo de aptitud;</w:t>
      </w:r>
    </w:p>
    <w:p>
      <w:pPr>
        <w:pStyle w:val="Compact"/>
        <w:numPr>
          <w:ilvl w:val="0"/>
          <w:numId w:val="1001"/>
        </w:numPr>
      </w:pPr>
      <w:r>
        <w:t xml:space="preserve">gases contaminantes criterio: SO2, CO, O3, NO, NO2;</w:t>
      </w:r>
    </w:p>
    <w:p>
      <w:pPr>
        <w:pStyle w:val="Compact"/>
        <w:numPr>
          <w:ilvl w:val="0"/>
          <w:numId w:val="1001"/>
        </w:numPr>
      </w:pPr>
      <w:r>
        <w:t xml:space="preserve">identificacion del proveedor;</w:t>
      </w:r>
    </w:p>
    <w:p>
      <w:pPr>
        <w:pStyle w:val="Compact"/>
        <w:numPr>
          <w:ilvl w:val="0"/>
          <w:numId w:val="1001"/>
        </w:numPr>
      </w:pPr>
      <w:r>
        <w:t xml:space="preserve">fecha del informe;</w:t>
      </w:r>
    </w:p>
    <w:p>
      <w:pPr>
        <w:pStyle w:val="Compact"/>
        <w:numPr>
          <w:ilvl w:val="0"/>
          <w:numId w:val="1001"/>
        </w:numPr>
      </w:pPr>
      <w:r>
        <w:t xml:space="preserve">introduccion;</w:t>
      </w:r>
    </w:p>
    <w:p>
      <w:pPr>
        <w:pStyle w:val="Compact"/>
        <w:numPr>
          <w:ilvl w:val="0"/>
          <w:numId w:val="1001"/>
        </w:numPr>
      </w:pPr>
      <w:r>
        <w:t xml:space="preserve">informacion del proveedor y del esquema;</w:t>
      </w:r>
    </w:p>
    <w:p>
      <w:pPr>
        <w:pStyle w:val="Compact"/>
        <w:numPr>
          <w:ilvl w:val="0"/>
          <w:numId w:val="1001"/>
        </w:numPr>
      </w:pPr>
      <w:r>
        <w:t xml:space="preserve">confidencialidad y uso del informe;</w:t>
      </w:r>
    </w:p>
    <w:p>
      <w:pPr>
        <w:pStyle w:val="Compact"/>
        <w:numPr>
          <w:ilvl w:val="0"/>
          <w:numId w:val="1001"/>
        </w:numPr>
      </w:pPr>
      <w:r>
        <w:t xml:space="preserve">roles de autorizacion y personal clave;</w:t>
      </w:r>
    </w:p>
    <w:p>
      <w:pPr>
        <w:pStyle w:val="Compact"/>
        <w:numPr>
          <w:ilvl w:val="0"/>
          <w:numId w:val="1001"/>
        </w:numPr>
      </w:pPr>
      <w:r>
        <w:t xml:space="preserve">participantes e instrumentacion;</w:t>
      </w:r>
    </w:p>
    <w:p>
      <w:pPr>
        <w:pStyle w:val="Compact"/>
        <w:numPr>
          <w:ilvl w:val="0"/>
          <w:numId w:val="1001"/>
        </w:numPr>
      </w:pPr>
      <w:r>
        <w:t xml:space="preserve">descripcion del ensayo y metodologia;</w:t>
      </w:r>
    </w:p>
    <w:p>
      <w:pPr>
        <w:pStyle w:val="Compact"/>
        <w:numPr>
          <w:ilvl w:val="0"/>
          <w:numId w:val="1001"/>
        </w:numPr>
      </w:pPr>
      <w:r>
        <w:t xml:space="preserve">items de ensayo y produccion;</w:t>
      </w:r>
    </w:p>
    <w:p>
      <w:pPr>
        <w:pStyle w:val="Compact"/>
        <w:numPr>
          <w:ilvl w:val="0"/>
          <w:numId w:val="1001"/>
        </w:numPr>
      </w:pPr>
      <w:r>
        <w:t xml:space="preserve">niveles de concentracion;</w:t>
      </w:r>
    </w:p>
    <w:p>
      <w:pPr>
        <w:pStyle w:val="Compact"/>
        <w:numPr>
          <w:ilvl w:val="0"/>
          <w:numId w:val="1001"/>
        </w:numPr>
      </w:pPr>
      <w:r>
        <w:t xml:space="preserve">homogeneidad y estabilidad;</w:t>
      </w:r>
    </w:p>
    <w:p>
      <w:pPr>
        <w:pStyle w:val="Compact"/>
        <w:numPr>
          <w:ilvl w:val="0"/>
          <w:numId w:val="1001"/>
        </w:numPr>
      </w:pPr>
      <w:r>
        <w:t xml:space="preserve">valor asignado y desviacion para evaluacion;</w:t>
      </w:r>
    </w:p>
    <w:p>
      <w:pPr>
        <w:pStyle w:val="Compact"/>
        <w:numPr>
          <w:ilvl w:val="0"/>
          <w:numId w:val="1001"/>
        </w:numPr>
      </w:pPr>
      <w:r>
        <w:t xml:space="preserve">compatibilidad metrologica;</w:t>
      </w:r>
    </w:p>
    <w:p>
      <w:pPr>
        <w:pStyle w:val="Compact"/>
        <w:numPr>
          <w:ilvl w:val="0"/>
          <w:numId w:val="1001"/>
        </w:numPr>
      </w:pPr>
      <w:r>
        <w:t xml:space="preserve">resultados y anexos.</w:t>
      </w:r>
    </w:p>
    <w:p>
      <w:r>
        <w:pict>
          <v:rect style="width:0;height:1.5pt" o:hralign="center" o:hrstd="t" o:hr="t"/>
        </w:pict>
      </w:r>
    </w:p>
    <w:bookmarkEnd w:id="20"/>
    <w:bookmarkStart w:id="21" w:name="estructura-minima-del-maestro"/>
    <w:p>
      <w:pPr>
        <w:pStyle w:val="Heading2"/>
      </w:pPr>
      <w:r>
        <w:t xml:space="preserve">3. Estructura minima del maestro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Contenido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Portada</w:t>
            </w:r>
          </w:p>
        </w:tc>
        <w:tc>
          <w:tcPr/>
          <w:p>
            <w:pPr>
              <w:pStyle w:val="Compact"/>
            </w:pPr>
            <w:r>
              <w:t xml:space="preserve">Codigo del informe, ronda, gases, proveedor, fecha y version.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documental</w:t>
            </w:r>
          </w:p>
        </w:tc>
        <w:tc>
          <w:tcPr/>
          <w:p>
            <w:pPr>
              <w:pStyle w:val="Compact"/>
            </w:pPr>
            <w:r>
              <w:t xml:space="preserve">Codigo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  <w:r>
              <w:t xml:space="preserve">, version, elaboro, reviso, aprobo.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ejecutivo</w:t>
            </w:r>
          </w:p>
        </w:tc>
        <w:tc>
          <w:tcPr/>
          <w:p>
            <w:pPr>
              <w:pStyle w:val="Compact"/>
            </w:pPr>
            <w:r>
              <w:t xml:space="preserve">Alcance, participantes, contaminantes y resultado general.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t xml:space="preserve">Reglas de uso, anonimato y destinatarios autorizados.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Informacion del esquema</w:t>
            </w:r>
          </w:p>
        </w:tc>
        <w:tc>
          <w:tcPr/>
          <w:p>
            <w:pPr>
              <w:pStyle w:val="Compact"/>
            </w:pPr>
            <w:r>
              <w:t xml:space="preserve">Objetivo, alcance, normas de referencia y periodo de ejecucion.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e instrumentos</w:t>
            </w:r>
          </w:p>
        </w:tc>
        <w:tc>
          <w:tcPr/>
          <w:p>
            <w:pPr>
              <w:pStyle w:val="Compact"/>
            </w:pPr>
            <w:r>
              <w:t xml:space="preserve">Codigos de laboratorio e instrumentos declarados, usando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Metodologia</w:t>
            </w:r>
          </w:p>
        </w:tc>
        <w:tc>
          <w:tcPr/>
          <w:p>
            <w:pPr>
              <w:pStyle w:val="Compact"/>
            </w:pPr>
            <w:r>
              <w:t xml:space="preserve">Descripcion del item, produccion, niveles y cronograma.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 y estabilidad</w:t>
            </w:r>
          </w:p>
        </w:tc>
        <w:tc>
          <w:tcPr/>
          <w:p>
            <w:pPr>
              <w:pStyle w:val="Compact"/>
            </w:pPr>
            <w:r>
              <w:t xml:space="preserve">Resumen de resultados de</w:t>
            </w:r>
            <w:r>
              <w:t xml:space="preserve"> </w:t>
            </w:r>
            <w:r>
              <w:rPr>
                <w:rStyle w:val="VerbatimChar"/>
              </w:rPr>
              <w:t xml:space="preserve">F-PSEA-11</w:t>
            </w:r>
            <w:r>
              <w:t xml:space="preserve"> </w:t>
            </w:r>
            <w:r>
              <w:t xml:space="preserve">y subformatos</w:t>
            </w:r>
            <w:r>
              <w:t xml:space="preserve"> </w:t>
            </w:r>
            <w:r>
              <w:rPr>
                <w:rStyle w:val="VerbatimChar"/>
              </w:rPr>
              <w:t xml:space="preserve">11A-D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Tratamiento estadistico</w:t>
            </w:r>
          </w:p>
        </w:tc>
        <w:tc>
          <w:tcPr/>
          <w:p>
            <w:pPr>
              <w:pStyle w:val="Compact"/>
            </w:pPr>
            <w:r>
              <w:t xml:space="preserve">Valor asignado, desviacion, incertidumbre, criterios y reglas de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</w:t>
            </w:r>
          </w:p>
        </w:tc>
        <w:tc>
          <w:tcPr/>
          <w:p>
            <w:pPr>
              <w:pStyle w:val="Compact"/>
            </w:pPr>
            <w:r>
              <w:t xml:space="preserve">Tablas por contaminante, nivel y participante anonimizado.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Evaluacion de desempeno</w:t>
            </w:r>
          </w:p>
        </w:tc>
        <w:tc>
          <w:tcPr/>
          <w:p>
            <w:pPr>
              <w:pStyle w:val="Compact"/>
            </w:pPr>
            <w:r>
              <w:t xml:space="preserve">Estadisticos de desempeno y conclusiones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o observaciones SGC</w:t>
            </w:r>
          </w:p>
        </w:tc>
        <w:tc>
          <w:tcPr/>
          <w:p>
            <w:pPr>
              <w:pStyle w:val="Compact"/>
            </w:pPr>
            <w:r>
              <w:t xml:space="preserve">Quejas, NC o apelaciones si aplican.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Conclusiones</w:t>
            </w:r>
          </w:p>
        </w:tc>
        <w:tc>
          <w:tcPr/>
          <w:p>
            <w:pPr>
              <w:pStyle w:val="Compact"/>
            </w:pPr>
            <w:r>
              <w:t xml:space="preserve">Resultado general y recomendaciones.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Anexos</w:t>
            </w:r>
          </w:p>
        </w:tc>
        <w:tc>
          <w:tcPr/>
          <w:p>
            <w:pPr>
              <w:pStyle w:val="Compact"/>
            </w:pPr>
            <w:r>
              <w:t xml:space="preserve">Datos, tablas de calculo, H/E y soportes tecnicos.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sumos-obligatorios"/>
    <w:p>
      <w:pPr>
        <w:pStyle w:val="Heading2"/>
      </w:pPr>
      <w:r>
        <w:t xml:space="preserve">4. Insumos obligatorios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Insumo</w:t>
            </w:r>
          </w:p>
        </w:tc>
        <w:tc>
          <w:tcPr/>
          <w:p>
            <w:pPr>
              <w:pStyle w:val="Compact"/>
            </w:pPr>
            <w:r>
              <w:t xml:space="preserve">Uso en el informe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Participantes, equipos e instrumentos.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Niveles y valores del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Homogeneidad y estabilidad.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Dataset oficial consolidado.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Metodo estadistico y criterios de decision.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Procedimiento de generacion/emision del informe.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Control de valores sensibles.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glas-de-control"/>
    <w:p>
      <w:pPr>
        <w:pStyle w:val="Heading2"/>
      </w:pPr>
      <w:r>
        <w:t xml:space="preserve">5. Reglas de control</w:t>
      </w:r>
    </w:p>
    <w:p>
      <w:pPr>
        <w:pStyle w:val="Compact"/>
        <w:numPr>
          <w:ilvl w:val="0"/>
          <w:numId w:val="1002"/>
        </w:numPr>
      </w:pPr>
      <w:r>
        <w:t xml:space="preserve">El informe debe usar codigos anonimizados de laboratorio.</w:t>
      </w:r>
    </w:p>
    <w:p>
      <w:pPr>
        <w:pStyle w:val="Compact"/>
        <w:numPr>
          <w:ilvl w:val="0"/>
          <w:numId w:val="1002"/>
        </w:numPr>
      </w:pPr>
      <w:r>
        <w:t xml:space="preserve">Los resultados preliminares no deben emitirse como version final.</w:t>
      </w:r>
    </w:p>
    <w:p>
      <w:pPr>
        <w:pStyle w:val="Compact"/>
        <w:numPr>
          <w:ilvl w:val="0"/>
          <w:numId w:val="1002"/>
        </w:numPr>
      </w:pPr>
      <w:r>
        <w:t xml:space="preserve">Todo cambio posterior a la aprobacion debe generar nueva version.</w:t>
      </w:r>
    </w:p>
    <w:p>
      <w:pPr>
        <w:pStyle w:val="Compact"/>
        <w:numPr>
          <w:ilvl w:val="0"/>
          <w:numId w:val="1002"/>
        </w:numPr>
      </w:pPr>
      <w:r>
        <w:t xml:space="preserve">Las tablas de resultados deben ser trazables a</w:t>
      </w:r>
      <w:r>
        <w:t xml:space="preserve"> </w:t>
      </w:r>
      <w:r>
        <w:rPr>
          <w:rStyle w:val="VerbatimChar"/>
        </w:rPr>
        <w:t xml:space="preserve">F-PSEA-12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Las conclusiones sobre H/E deben ser trazables a</w:t>
      </w:r>
      <w:r>
        <w:t xml:space="preserve"> </w:t>
      </w:r>
      <w:r>
        <w:rPr>
          <w:rStyle w:val="VerbatimChar"/>
        </w:rPr>
        <w:t xml:space="preserve">F-PSEA-11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Los casos de queja, NC o apelacion solo se incluyen si aplican y si estan cerrados o claramente identificados.</w:t>
      </w:r>
    </w:p>
    <w:p>
      <w:r>
        <w:pict>
          <v:rect style="width:0;height:1.5pt" o:hralign="center" o:hrstd="t" o:hr="t"/>
        </w:pict>
      </w:r>
    </w:p>
    <w:bookmarkEnd w:id="23"/>
    <w:bookmarkStart w:id="24" w:name="criterio-de-completitud"/>
    <w:p>
      <w:pPr>
        <w:pStyle w:val="Heading2"/>
      </w:pPr>
      <w:r>
        <w:t xml:space="preserve">6. Criterio de completitud</w:t>
      </w:r>
    </w:p>
    <w:p>
      <w:pPr>
        <w:pStyle w:val="FirstParagraph"/>
      </w:pPr>
      <w:r>
        <w:rPr>
          <w:rStyle w:val="VerbatimChar"/>
        </w:rPr>
        <w:t xml:space="preserve">F-PSEA-13</w:t>
      </w:r>
      <w:r>
        <w:t xml:space="preserve"> </w:t>
      </w:r>
      <w:r>
        <w:t xml:space="preserve">se considera completo cuando:</w:t>
      </w:r>
    </w:p>
    <w:p>
      <w:pPr>
        <w:pStyle w:val="Compact"/>
        <w:numPr>
          <w:ilvl w:val="0"/>
          <w:numId w:val="1003"/>
        </w:numPr>
      </w:pPr>
      <w:r>
        <w:t xml:space="preserve">contiene identificacion de ronda, proveedor, fecha y version;</w:t>
      </w:r>
    </w:p>
    <w:p>
      <w:pPr>
        <w:pStyle w:val="Compact"/>
        <w:numPr>
          <w:ilvl w:val="0"/>
          <w:numId w:val="1003"/>
        </w:numPr>
      </w:pPr>
      <w:r>
        <w:t xml:space="preserve">incluye metodologia y normas de referencia;</w:t>
      </w:r>
    </w:p>
    <w:p>
      <w:pPr>
        <w:pStyle w:val="Compact"/>
        <w:numPr>
          <w:ilvl w:val="0"/>
          <w:numId w:val="1003"/>
        </w:numPr>
      </w:pPr>
      <w:r>
        <w:t xml:space="preserve">reporta participantes de forma anonimizada;</w:t>
      </w:r>
    </w:p>
    <w:p>
      <w:pPr>
        <w:pStyle w:val="Compact"/>
        <w:numPr>
          <w:ilvl w:val="0"/>
          <w:numId w:val="1003"/>
        </w:numPr>
      </w:pPr>
      <w:r>
        <w:t xml:space="preserve">incorpora niveles, H/E, dataset oficial y resultados;</w:t>
      </w:r>
    </w:p>
    <w:p>
      <w:pPr>
        <w:pStyle w:val="Compact"/>
        <w:numPr>
          <w:ilvl w:val="0"/>
          <w:numId w:val="1003"/>
        </w:numPr>
      </w:pPr>
      <w:r>
        <w:t xml:space="preserve">presenta evaluacion de desempeno y conclusiones;</w:t>
      </w:r>
    </w:p>
    <w:p>
      <w:pPr>
        <w:pStyle w:val="Compact"/>
        <w:numPr>
          <w:ilvl w:val="0"/>
          <w:numId w:val="1003"/>
        </w:numPr>
      </w:pPr>
      <w:r>
        <w:t xml:space="preserve">fue revisado y aprobado por responsables autorizados;</w:t>
      </w:r>
    </w:p>
    <w:p>
      <w:pPr>
        <w:pStyle w:val="Compact"/>
        <w:numPr>
          <w:ilvl w:val="0"/>
          <w:numId w:val="1003"/>
        </w:numPr>
      </w:pPr>
      <w:r>
        <w:t xml:space="preserve">queda emitido por canal controlado segun</w:t>
      </w:r>
      <w:r>
        <w:t xml:space="preserve"> </w:t>
      </w:r>
      <w:r>
        <w:rPr>
          <w:rStyle w:val="VerbatimChar"/>
        </w:rPr>
        <w:t xml:space="preserve">P-PSEA-05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P-PSEA-09</w:t>
      </w:r>
      <w:r>
        <w:t xml:space="preserve">.</w:t>
      </w:r>
    </w:p>
    <w:bookmarkEnd w:id="24"/>
    <w:bookmarkEnd w:id="25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INFORME FINAL DE RESULTADOS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INFORME FINAL DE RESULTADOS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