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5634b08b675d24cfa04f75e0b86b34cb8efe530"/>
    <w:p>
      <w:pPr>
        <w:pStyle w:val="Heading1"/>
      </w:pPr>
      <w:r>
        <w:t xml:space="preserve">P-PSEA-16 — No Conformidades y Acciones Correctivas del PEA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P-PSEA-16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2 — Procedimiento del Sistema de Gestión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</w:t>
      </w:r>
      <w:r>
        <w:br/>
      </w:r>
      <w:r>
        <w:rPr>
          <w:b/>
          <w:bCs/>
        </w:rPr>
        <w:t xml:space="preserve">Cláusulas ISO/IEC 17043:2023:</w:t>
      </w:r>
      <w:r>
        <w:t xml:space="preserve"> </w:t>
      </w:r>
      <w:r>
        <w:t xml:space="preserve">8.7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Oleada 3 (gobernanza)</w:t>
      </w:r>
    </w:p>
    <w:p>
      <w:r>
        <w:pict>
          <v:rect style="width:0;height:1.5pt" o:hralign="center" o:hrstd="t" o:hr="t"/>
        </w:pict>
      </w:r>
    </w:p>
    <w:bookmarkStart w:id="11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Procedimiento para la gestión de no conformidades y acciones correctivas (CAPA) en el SGC del PEA. Define cómo se identifican, registran, evalúan, corrigen y se previenen recurrencias de no conformidades, tanto técnicas (errores en cálculos, fallos en generación de atmósferas) como de gestión (incumplimientos documentales, desviaciones de procedimiento). Incluye análisis de causa raíz y verificación de eficacia.</w:t>
      </w:r>
    </w:p>
    <w:bookmarkEnd w:id="11"/>
    <w:bookmarkStart w:id="12" w:name="contenido-esperado"/>
    <w:p>
      <w:pPr>
        <w:pStyle w:val="Heading2"/>
      </w:pPr>
      <w:r>
        <w:t xml:space="preserve">Contenido esperado</w:t>
      </w:r>
    </w:p>
    <w:p>
      <w:pPr>
        <w:pStyle w:val="Compact"/>
        <w:numPr>
          <w:ilvl w:val="0"/>
          <w:numId w:val="1001"/>
        </w:numPr>
      </w:pPr>
      <w:r>
        <w:t xml:space="preserve">Identificación y registro de no conformidades</w:t>
      </w:r>
    </w:p>
    <w:p>
      <w:pPr>
        <w:pStyle w:val="Compact"/>
        <w:numPr>
          <w:ilvl w:val="0"/>
          <w:numId w:val="1001"/>
        </w:numPr>
      </w:pPr>
      <w:r>
        <w:t xml:space="preserve">Corrección inmediata y contención</w:t>
      </w:r>
    </w:p>
    <w:p>
      <w:pPr>
        <w:pStyle w:val="Compact"/>
        <w:numPr>
          <w:ilvl w:val="0"/>
          <w:numId w:val="1001"/>
        </w:numPr>
      </w:pPr>
      <w:r>
        <w:t xml:space="preserve">Análisis de causa raíz</w:t>
      </w:r>
    </w:p>
    <w:p>
      <w:pPr>
        <w:pStyle w:val="Compact"/>
        <w:numPr>
          <w:ilvl w:val="0"/>
          <w:numId w:val="1001"/>
        </w:numPr>
      </w:pPr>
      <w:r>
        <w:t xml:space="preserve">Definición de acciones correctivas</w:t>
      </w:r>
    </w:p>
    <w:p>
      <w:pPr>
        <w:pStyle w:val="Compact"/>
        <w:numPr>
          <w:ilvl w:val="0"/>
          <w:numId w:val="1001"/>
        </w:numPr>
      </w:pPr>
      <w:r>
        <w:t xml:space="preserve">Implementación y seguimiento</w:t>
      </w:r>
    </w:p>
    <w:p>
      <w:pPr>
        <w:pStyle w:val="Compact"/>
        <w:numPr>
          <w:ilvl w:val="0"/>
          <w:numId w:val="1001"/>
        </w:numPr>
      </w:pPr>
      <w:r>
        <w:t xml:space="preserve">Verificación de eficacia</w:t>
      </w:r>
    </w:p>
    <w:p>
      <w:pPr>
        <w:pStyle w:val="Compact"/>
        <w:numPr>
          <w:ilvl w:val="0"/>
          <w:numId w:val="1001"/>
        </w:numPr>
      </w:pPr>
      <w:r>
        <w:t xml:space="preserve">Formato asociado: F-PSEA-15 (Registro de NC/CAPA)</w:t>
      </w:r>
    </w:p>
    <w:bookmarkEnd w:id="12"/>
    <w:bookmarkStart w:id="13" w:name="dependencias"/>
    <w:p>
      <w:pPr>
        <w:pStyle w:val="Heading2"/>
      </w:pPr>
      <w:r>
        <w:t xml:space="preserve">Dependencias</w:t>
      </w:r>
    </w:p>
    <w:p>
      <w:pPr>
        <w:pStyle w:val="Compact"/>
        <w:numPr>
          <w:ilvl w:val="0"/>
          <w:numId w:val="1002"/>
        </w:numPr>
      </w:pPr>
      <w:r>
        <w:t xml:space="preserve">DG-PSEA-01</w:t>
      </w:r>
    </w:p>
    <w:p>
      <w:pPr>
        <w:pStyle w:val="Compact"/>
        <w:numPr>
          <w:ilvl w:val="0"/>
          <w:numId w:val="1002"/>
        </w:numPr>
      </w:pPr>
      <w:r>
        <w:t xml:space="preserve">Relacionado con P-PSEA-15, P-PSEA-17</w:t>
      </w:r>
    </w:p>
    <w:p>
      <w:r>
        <w:pict>
          <v:rect style="width:0;height:1.5pt" o:hralign="center" o:hrstd="t" o:hr="t"/>
        </w:pict>
      </w:r>
    </w:p>
    <w:bookmarkEnd w:id="13"/>
    <w:bookmarkStart w:id="14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Detección → causa raíz → corrección → acción correctiva → verificación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bookmarkEnd w:id="14"/>
    <w:bookmarkEnd w:id="15"/>
    <w:sectPr>
      <w:headerReference r:id="rId2" w:type="default"/>
      <w:type w:val="nextPage"/>
      <w:pgSz w:h="12240" w:orient="landscape" w:w="15840"/>
      <w:pgMar w:bottom="720" w:footer="0" w:gutter="0" w:header="709" w:left="720" w:right="720" w:top="765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 Display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3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524"/>
      <w:gridCol w:w="9072"/>
      <w:gridCol w:w="3034"/>
    </w:tblGrid>
    <w:tr>
      <w:trPr/>
      <w:tc>
        <w:tcPr>
          <w:tcW w:w="252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lang w:val="en-US" w:eastAsia="en-US"/>
            </w:rPr>
            <w:drawing>
              <wp:inline distT="0" distB="0" distL="0" distR="0">
                <wp:extent cx="1346200" cy="621665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1" t="-24" r="-11" b="-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LABORATORIO DE CALIDAD DEL AIRE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Código: P-PSEA-16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cs="Arial" w:ascii="Arial" w:hAnsi="Arial"/>
              <w:b/>
              <w:sz w:val="20"/>
              <w:szCs w:val="16"/>
            </w:rPr>
            <w:t>Versión: 01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DIVULGACION Y CONTROL DE VALORES SENSIBLES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 xml:space="preserve">Página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PAGE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  <w:r>
            <w:rPr>
              <w:rFonts w:cs="Arial" w:ascii="Arial" w:hAnsi="Arial"/>
              <w:b/>
              <w:sz w:val="20"/>
              <w:szCs w:val="16"/>
            </w:rPr>
            <w:t xml:space="preserve"> de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NUMPAGES \* ARABIC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pos="0" w:val="num"/>
        </w:tabs>
        <w:ind w:hanging="360" w:start="360"/>
      </w:pPr>
      <w:rPr>
        <w:b/>
        <w:i w:val="false"/>
      </w:rPr>
    </w:lvl>
    <w:lvl w:ilvl="1">
      <w:start w:val="1"/>
      <w:numFmt w:val="decimal"/>
      <w:lvlText w:val="%1.%2."/>
      <w:lvlJc w:val="start"/>
      <w:pPr>
        <w:tabs>
          <w:tab w:pos="0" w:val="num"/>
        </w:tabs>
        <w:ind w:hanging="432" w:start="792"/>
      </w:pPr>
      <w:rPr>
        <w:b/>
      </w:rPr>
    </w:lvl>
    <w:lvl w:ilvl="2">
      <w:start w:val="1"/>
      <w:numFmt w:val="decimal"/>
      <w:lvlText w:val="%1.%2.%3."/>
      <w:lvlJc w:val="start"/>
      <w:pPr>
        <w:tabs>
          <w:tab w:pos="0" w:val="num"/>
        </w:tabs>
        <w:ind w:hanging="504" w:start="1224"/>
      </w:pPr>
      <w:rPr>
        <w:b/>
      </w:rPr>
    </w:lvl>
    <w:lvl w:ilvl="3">
      <w:start w:val="1"/>
      <w:numFmt w:val="decimal"/>
      <w:lvlText w:val="%1.%2.%3.%4."/>
      <w:lvlJc w:val="start"/>
      <w:pPr>
        <w:tabs>
          <w:tab w:pos="0" w:val="num"/>
        </w:tabs>
        <w:ind w:hanging="648" w:start="1728"/>
      </w:pPr>
    </w:lvl>
    <w:lvl w:ilvl="4">
      <w:start w:val="1"/>
      <w:numFmt w:val="decimal"/>
      <w:lvlText w:val="%1.%2.%3.%4.%5."/>
      <w:lvlJc w:val="start"/>
      <w:pPr>
        <w:tabs>
          <w:tab w:pos="0" w:val="num"/>
        </w:tabs>
        <w:ind w:hanging="792" w:start="2232"/>
      </w:pPr>
    </w:lvl>
    <w:lvl w:ilvl="5">
      <w:start w:val="1"/>
      <w:numFmt w:val="decimal"/>
      <w:lvlText w:val="%1.%2.%3.%4.%5.%6."/>
      <w:lvlJc w:val="start"/>
      <w:pPr>
        <w:tabs>
          <w:tab w:pos="0" w:val="num"/>
        </w:tabs>
        <w:ind w:hanging="936" w:start="2736"/>
      </w:pPr>
    </w:lvl>
    <w:lvl w:ilvl="6">
      <w:start w:val="1"/>
      <w:numFmt w:val="decimal"/>
      <w:lvlText w:val="%1.%2.%3.%4.%5.%6.%7."/>
      <w:lvlJc w:val="start"/>
      <w:pPr>
        <w:tabs>
          <w:tab w:pos="0" w:val="num"/>
        </w:tabs>
        <w:ind w:hanging="1080" w:start="3240"/>
      </w:pPr>
    </w:lvl>
    <w:lvl w:ilvl="7">
      <w:start w:val="1"/>
      <w:numFmt w:val="decimal"/>
      <w:lvlText w:val="%1.%2.%3.%4.%5.%6.%7.%8."/>
      <w:lvlJc w:val="start"/>
      <w:pPr>
        <w:tabs>
          <w:tab w:pos="0" w:val="num"/>
        </w:tabs>
        <w:ind w:hanging="1224" w:start="3744"/>
      </w:pPr>
    </w:lvl>
    <w:lvl w:ilvl="8">
      <w:start w:val="1"/>
      <w:numFmt w:val="decimal"/>
      <w:lvlText w:val="%1.%2.%3.%4.%5.%6.%7.%8.%9."/>
      <w:lvlJc w:val="start"/>
      <w:pPr>
        <w:tabs>
          <w:tab w:pos="0" w:val="num"/>
        </w:tabs>
        <w:ind w:hanging="1440" w:star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ans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60" w:before="240"/>
      <w:outlineLvl w:val="0"/>
    </w:pPr>
    <w:rPr>
      <w:rFonts w:ascii="Arial" w:cs="Arial" w:hAnsi="Arial"/>
      <w:b/>
      <w:bCs/>
      <w:kern w:val="2"/>
      <w:sz w:val="32"/>
      <w:szCs w:val="32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spacing w:after="60" w:before="240"/>
      <w:outlineLvl w:val="1"/>
    </w:pPr>
    <w:rPr>
      <w:rFonts w:ascii="Aptos Display" w:cs="Times New Roman" w:eastAsia="Times New Roman" w:hAnsi="Aptos Display"/>
      <w:b/>
      <w:bCs/>
      <w:i/>
      <w:iCs/>
      <w:sz w:val="28"/>
      <w:szCs w:val="28"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spacing w:after="60" w:before="240"/>
      <w:outlineLvl w:val="2"/>
    </w:pPr>
    <w:rPr>
      <w:rFonts w:ascii="Calibri Light" w:cs="Times New Roman" w:eastAsia="Times New Roman" w:hAnsi="Calibri Light"/>
      <w:b/>
      <w:bCs/>
      <w:sz w:val="26"/>
      <w:szCs w:val="26"/>
    </w:rPr>
  </w:style>
  <w:style w:styleId="WW8Num1z0" w:type="character">
    <w:name w:val="WW8Num1z0"/>
    <w:qFormat/>
    <w:rPr>
      <w:rFonts w:ascii="Symbol" w:cs="Symbol" w:hAnsi="Symbol"/>
    </w:rPr>
  </w:style>
  <w:style w:styleId="WW8Num1z2" w:type="character">
    <w:name w:val="WW8Num1z2"/>
    <w:qFormat/>
    <w:rPr>
      <w:rFonts w:ascii="Courier New" w:cs="Courier New" w:hAnsi="Courier New"/>
    </w:rPr>
  </w:style>
  <w:style w:styleId="WW8Num1z3" w:type="character">
    <w:name w:val="WW8Num1z3"/>
    <w:qFormat/>
    <w:rPr>
      <w:rFonts w:ascii="Wingdings" w:cs="Wingdings" w:hAnsi="Wingdings"/>
    </w:rPr>
  </w:style>
  <w:style w:styleId="WW8Num2z0" w:type="character">
    <w:name w:val="WW8Num2z0"/>
    <w:qFormat/>
    <w:rPr>
      <w:rFonts w:ascii="Symbol" w:cs="Symbol" w:hAnsi="Symbol"/>
    </w:rPr>
  </w:style>
  <w:style w:styleId="WW8Num2z1" w:type="character">
    <w:name w:val="WW8Num2z1"/>
    <w:qFormat/>
    <w:rPr>
      <w:rFonts w:ascii="Courier New" w:cs="Courier New" w:hAnsi="Courier New"/>
    </w:rPr>
  </w:style>
  <w:style w:styleId="WW8Num2z2" w:type="character">
    <w:name w:val="WW8Num2z2"/>
    <w:qFormat/>
    <w:rPr>
      <w:rFonts w:ascii="Wingdings" w:cs="Wingdings" w:hAnsi="Wingdings"/>
    </w:rPr>
  </w:style>
  <w:style w:styleId="WW8Num3z0" w:type="character">
    <w:name w:val="WW8Num3z0"/>
    <w:qFormat/>
    <w:rPr>
      <w:rFonts w:ascii="Symbol" w:cs="Symbol" w:hAnsi="Symbol"/>
    </w:rPr>
  </w:style>
  <w:style w:styleId="WW8Num3z1" w:type="character">
    <w:name w:val="WW8Num3z1"/>
    <w:qFormat/>
    <w:rPr>
      <w:rFonts w:ascii="Courier New" w:cs="Courier New" w:hAnsi="Courier New"/>
    </w:rPr>
  </w:style>
  <w:style w:styleId="WW8Num3z2" w:type="character">
    <w:name w:val="WW8Num3z2"/>
    <w:qFormat/>
    <w:rPr>
      <w:rFonts w:ascii="Wingdings" w:cs="Wingdings" w:hAnsi="Wingdings"/>
    </w:rPr>
  </w:style>
  <w:style w:styleId="WW8Num4z0" w:type="character">
    <w:name w:val="WW8Num4z0"/>
    <w:qFormat/>
    <w:rPr>
      <w:b/>
    </w:rPr>
  </w:style>
  <w:style w:styleId="WW8Num6z1" w:type="character">
    <w:name w:val="WW8Num6z1"/>
    <w:qFormat/>
    <w:rPr>
      <w:b w:val="false"/>
    </w:rPr>
  </w:style>
  <w:style w:styleId="WW8Num7z0" w:type="character">
    <w:name w:val="WW8Num7z0"/>
    <w:qFormat/>
    <w:rPr>
      <w:b/>
    </w:rPr>
  </w:style>
  <w:style w:styleId="WW8Num8z0" w:type="character">
    <w:name w:val="WW8Num8z0"/>
    <w:qFormat/>
    <w:rPr>
      <w:rFonts w:ascii="Symbol" w:cs="Symbol" w:hAnsi="Symbol"/>
    </w:rPr>
  </w:style>
  <w:style w:styleId="WW8Num8z1" w:type="character">
    <w:name w:val="WW8Num8z1"/>
    <w:qFormat/>
    <w:rPr>
      <w:rFonts w:ascii="Courier New" w:cs="Courier New" w:hAnsi="Courier New"/>
    </w:rPr>
  </w:style>
  <w:style w:styleId="WW8Num8z2" w:type="character">
    <w:name w:val="WW8Num8z2"/>
    <w:qFormat/>
    <w:rPr>
      <w:rFonts w:ascii="Wingdings" w:cs="Wingdings" w:hAnsi="Wingdings"/>
    </w:rPr>
  </w:style>
  <w:style w:styleId="WW8Num9z0" w:type="character">
    <w:name w:val="WW8Num9z0"/>
    <w:qFormat/>
    <w:rPr>
      <w:rFonts w:ascii="Symbol" w:cs="Symbol" w:hAnsi="Symbol"/>
    </w:rPr>
  </w:style>
  <w:style w:styleId="WW8Num9z1" w:type="character">
    <w:name w:val="WW8Num9z1"/>
    <w:qFormat/>
    <w:rPr>
      <w:rFonts w:ascii="Courier New" w:cs="Courier New" w:hAnsi="Courier New"/>
    </w:rPr>
  </w:style>
  <w:style w:styleId="WW8Num9z2" w:type="character">
    <w:name w:val="WW8Num9z2"/>
    <w:qFormat/>
    <w:rPr>
      <w:rFonts w:ascii="Wingdings" w:cs="Wingdings" w:hAnsi="Wingdings"/>
    </w:rPr>
  </w:style>
  <w:style w:styleId="WW8Num11z0" w:type="character">
    <w:name w:val="WW8Num11z0"/>
    <w:qFormat/>
    <w:rPr>
      <w:b/>
    </w:rPr>
  </w:style>
  <w:style w:styleId="WW8Num12z0" w:type="character">
    <w:name w:val="WW8Num12z0"/>
    <w:qFormat/>
    <w:rPr>
      <w:b w:val="false"/>
    </w:rPr>
  </w:style>
  <w:style w:styleId="WW8Num13z0" w:type="character">
    <w:name w:val="WW8Num13z0"/>
    <w:qFormat/>
    <w:rPr>
      <w:b/>
    </w:rPr>
  </w:style>
  <w:style w:styleId="WW8Num14z0" w:type="character">
    <w:name w:val="WW8Num14z0"/>
    <w:qFormat/>
    <w:rPr>
      <w:rFonts w:ascii="Symbol" w:cs="Symbol" w:hAnsi="Symbol"/>
    </w:rPr>
  </w:style>
  <w:style w:styleId="WW8Num14z1" w:type="character">
    <w:name w:val="WW8Num14z1"/>
    <w:qFormat/>
    <w:rPr>
      <w:rFonts w:ascii="Courier New" w:cs="Courier New" w:hAnsi="Courier New"/>
    </w:rPr>
  </w:style>
  <w:style w:styleId="WW8Num14z5" w:type="character">
    <w:name w:val="WW8Num14z5"/>
    <w:qFormat/>
    <w:rPr>
      <w:rFonts w:ascii="Wingdings" w:cs="Wingdings" w:hAnsi="Wingdings"/>
    </w:rPr>
  </w:style>
  <w:style w:styleId="WW8Num15z0" w:type="character">
    <w:name w:val="WW8Num15z0"/>
    <w:qFormat/>
    <w:rPr>
      <w:rFonts w:ascii="Symbol" w:cs="Symbol" w:hAnsi="Symbol"/>
    </w:rPr>
  </w:style>
  <w:style w:styleId="WW8Num15z1" w:type="character">
    <w:name w:val="WW8Num15z1"/>
    <w:qFormat/>
    <w:rPr>
      <w:rFonts w:ascii="Courier New" w:cs="Courier New" w:hAnsi="Courier New"/>
    </w:rPr>
  </w:style>
  <w:style w:styleId="WW8Num15z2" w:type="character">
    <w:name w:val="WW8Num15z2"/>
    <w:qFormat/>
    <w:rPr>
      <w:rFonts w:ascii="Wingdings" w:cs="Wingdings" w:hAnsi="Wingdings"/>
    </w:rPr>
  </w:style>
  <w:style w:styleId="WW8Num16z0" w:type="character">
    <w:name w:val="WW8Num16z0"/>
    <w:qFormat/>
    <w:rPr>
      <w:rFonts w:ascii="Symbol" w:cs="Symbol" w:hAnsi="Symbol"/>
    </w:rPr>
  </w:style>
  <w:style w:styleId="WW8Num16z1" w:type="character">
    <w:name w:val="WW8Num16z1"/>
    <w:qFormat/>
    <w:rPr>
      <w:rFonts w:ascii="Courier New" w:cs="Courier New" w:hAnsi="Courier New"/>
    </w:rPr>
  </w:style>
  <w:style w:styleId="WW8Num16z2" w:type="character">
    <w:name w:val="WW8Num16z2"/>
    <w:qFormat/>
    <w:rPr>
      <w:rFonts w:ascii="Wingdings" w:cs="Wingdings" w:hAnsi="Wingdings"/>
    </w:rPr>
  </w:style>
  <w:style w:styleId="WW8Num17z0" w:type="character">
    <w:name w:val="WW8Num17z0"/>
    <w:qFormat/>
    <w:rPr>
      <w:rFonts w:ascii="Symbol" w:cs="Symbol" w:hAnsi="Symbol"/>
    </w:rPr>
  </w:style>
  <w:style w:styleId="WW8Num17z1" w:type="character">
    <w:name w:val="WW8Num17z1"/>
    <w:qFormat/>
    <w:rPr>
      <w:rFonts w:ascii="Courier New" w:cs="Courier New" w:hAnsi="Courier New"/>
    </w:rPr>
  </w:style>
  <w:style w:styleId="WW8Num17z2" w:type="character">
    <w:name w:val="WW8Num17z2"/>
    <w:qFormat/>
    <w:rPr>
      <w:rFonts w:ascii="Wingdings" w:cs="Wingdings" w:hAnsi="Wingdings"/>
    </w:rPr>
  </w:style>
  <w:style w:styleId="WW8Num18z0" w:type="character">
    <w:name w:val="WW8Num18z0"/>
    <w:qFormat/>
    <w:rPr>
      <w:b/>
      <w:i w:val="false"/>
    </w:rPr>
  </w:style>
  <w:style w:styleId="WW8Num19z0" w:type="character">
    <w:name w:val="WW8Num19z0"/>
    <w:qFormat/>
    <w:rPr>
      <w:rFonts w:ascii="Symbol" w:cs="Symbol" w:hAnsi="Symbol"/>
    </w:rPr>
  </w:style>
  <w:style w:styleId="WW8Num19z1" w:type="character">
    <w:name w:val="WW8Num19z1"/>
    <w:qFormat/>
    <w:rPr>
      <w:rFonts w:ascii="Courier New" w:cs="Courier New" w:hAnsi="Courier New"/>
    </w:rPr>
  </w:style>
  <w:style w:styleId="WW8Num19z2" w:type="character">
    <w:name w:val="WW8Num19z2"/>
    <w:qFormat/>
    <w:rPr>
      <w:rFonts w:ascii="Wingdings" w:cs="Wingdings" w:hAnsi="Wingdings"/>
    </w:rPr>
  </w:style>
  <w:style w:styleId="WW8Num20z0" w:type="character">
    <w:name w:val="WW8Num20z0"/>
    <w:qFormat/>
    <w:rPr>
      <w:rFonts w:ascii="Symbol" w:cs="Symbol" w:hAnsi="Symbol"/>
      <w:b/>
    </w:rPr>
  </w:style>
  <w:style w:styleId="WW8Num20z1" w:type="character">
    <w:name w:val="WW8Num20z1"/>
    <w:qFormat/>
    <w:rPr>
      <w:rFonts w:ascii="Arial" w:cs="Arial" w:eastAsia="Times New Roman" w:hAnsi="Arial"/>
    </w:rPr>
  </w:style>
  <w:style w:styleId="WW8Num22z0" w:type="character">
    <w:name w:val="WW8Num22z0"/>
    <w:qFormat/>
    <w:rPr>
      <w:rFonts w:ascii="Symbol" w:cs="Symbol" w:hAnsi="Symbol"/>
      <w:color w:val="000000"/>
    </w:rPr>
  </w:style>
  <w:style w:styleId="WW8Num23z0" w:type="character">
    <w:name w:val="WW8Num23z0"/>
    <w:qFormat/>
    <w:rPr>
      <w:b/>
    </w:rPr>
  </w:style>
  <w:style w:styleId="WW8Num24z0" w:type="character">
    <w:name w:val="WW8Num24z0"/>
    <w:qFormat/>
    <w:rPr>
      <w:b w:val="false"/>
    </w:rPr>
  </w:style>
  <w:style w:styleId="WW8Num25z0" w:type="character">
    <w:name w:val="WW8Num25z0"/>
    <w:qFormat/>
    <w:rPr>
      <w:b/>
    </w:rPr>
  </w:style>
  <w:style w:styleId="WW8Num26z0" w:type="character">
    <w:name w:val="WW8Num26z0"/>
    <w:qFormat/>
    <w:rPr>
      <w:rFonts w:ascii="Symbol" w:cs="Symbol" w:hAnsi="Symbol"/>
    </w:rPr>
  </w:style>
  <w:style w:styleId="WW8Num26z1" w:type="character">
    <w:name w:val="WW8Num26z1"/>
    <w:qFormat/>
    <w:rPr>
      <w:rFonts w:ascii="Courier New" w:cs="Courier New" w:hAnsi="Courier New"/>
    </w:rPr>
  </w:style>
  <w:style w:styleId="WW8Num26z2" w:type="character">
    <w:name w:val="WW8Num26z2"/>
    <w:qFormat/>
    <w:rPr>
      <w:rFonts w:ascii="Wingdings" w:cs="Wingdings" w:hAnsi="Wingdings"/>
    </w:rPr>
  </w:style>
  <w:style w:styleId="WW8Num27z0" w:type="character">
    <w:name w:val="WW8Num27z0"/>
    <w:qFormat/>
    <w:rPr>
      <w:rFonts w:ascii="Symbol" w:cs="Symbol" w:hAnsi="Symbol"/>
      <w:color w:val="000000"/>
    </w:rPr>
  </w:style>
  <w:style w:styleId="WW8Num27z1" w:type="character">
    <w:name w:val="WW8Num27z1"/>
    <w:qFormat/>
    <w:rPr>
      <w:rFonts w:ascii="Courier New" w:cs="Courier New" w:hAnsi="Courier New"/>
    </w:rPr>
  </w:style>
  <w:style w:styleId="WW8Num27z2" w:type="character">
    <w:name w:val="WW8Num27z2"/>
    <w:qFormat/>
    <w:rPr>
      <w:rFonts w:ascii="Wingdings" w:cs="Wingdings" w:hAnsi="Wingdings"/>
    </w:rPr>
  </w:style>
  <w:style w:styleId="WW8Num27z3" w:type="character">
    <w:name w:val="WW8Num27z3"/>
    <w:qFormat/>
    <w:rPr>
      <w:rFonts w:ascii="Symbol" w:cs="Symbol" w:hAnsi="Symbol"/>
    </w:rPr>
  </w:style>
  <w:style w:styleId="WW8Num28z0" w:type="character">
    <w:name w:val="WW8Num28z0"/>
    <w:qFormat/>
    <w:rPr>
      <w:b/>
    </w:rPr>
  </w:style>
  <w:style w:styleId="WW8Num28z1" w:type="character">
    <w:name w:val="WW8Num28z1"/>
    <w:qFormat/>
    <w:rPr/>
  </w:style>
  <w:style w:styleId="WW8Num29z0" w:type="character">
    <w:name w:val="WW8Num29z0"/>
    <w:qFormat/>
    <w:rPr>
      <w:b/>
      <w:i w:val="false"/>
    </w:rPr>
  </w:style>
  <w:style w:styleId="WW8Num30z0" w:type="character">
    <w:name w:val="WW8Num30z0"/>
    <w:qFormat/>
    <w:rPr>
      <w:rFonts w:ascii="Symbol" w:cs="Symbol" w:hAnsi="Symbol"/>
    </w:rPr>
  </w:style>
  <w:style w:styleId="WW8Num30z1" w:type="character">
    <w:name w:val="WW8Num30z1"/>
    <w:qFormat/>
    <w:rPr>
      <w:rFonts w:ascii="Courier New" w:cs="Courier New" w:hAnsi="Courier New"/>
    </w:rPr>
  </w:style>
  <w:style w:styleId="WW8Num30z2" w:type="character">
    <w:name w:val="WW8Num30z2"/>
    <w:qFormat/>
    <w:rPr>
      <w:rFonts w:ascii="Wingdings" w:cs="Wingdings" w:hAnsi="Wingdings"/>
    </w:rPr>
  </w:style>
  <w:style w:styleId="WW8Num31z0" w:type="character">
    <w:name w:val="WW8Num31z0"/>
    <w:qFormat/>
    <w:rPr/>
  </w:style>
  <w:style w:styleId="WW8Num32z0" w:type="character">
    <w:name w:val="WW8Num32z0"/>
    <w:qFormat/>
    <w:rPr>
      <w:rFonts w:ascii="Symbol" w:cs="Symbol" w:hAnsi="Symbol"/>
    </w:rPr>
  </w:style>
  <w:style w:styleId="WW8Num32z1" w:type="character">
    <w:name w:val="WW8Num32z1"/>
    <w:qFormat/>
    <w:rPr>
      <w:rFonts w:ascii="Courier New" w:cs="Courier New" w:hAnsi="Courier New"/>
    </w:rPr>
  </w:style>
  <w:style w:styleId="WW8Num32z2" w:type="character">
    <w:name w:val="WW8Num32z2"/>
    <w:qFormat/>
    <w:rPr>
      <w:rFonts w:ascii="Wingdings" w:cs="Wingdings" w:hAnsi="Wingdings"/>
    </w:rPr>
  </w:style>
  <w:style w:styleId="WW8Num33z0" w:type="character">
    <w:name w:val="WW8Num33z0"/>
    <w:qFormat/>
    <w:rPr>
      <w:b/>
    </w:rPr>
  </w:style>
  <w:style w:styleId="WW8Num33z1" w:type="character">
    <w:name w:val="WW8Num33z1"/>
    <w:qFormat/>
    <w:rPr>
      <w:rFonts w:ascii="Arial" w:cs="Arial" w:eastAsia="Times New Roman" w:hAnsi="Arial"/>
    </w:rPr>
  </w:style>
  <w:style w:styleId="WW8Num34z0" w:type="character">
    <w:name w:val="WW8Num34z0"/>
    <w:qFormat/>
    <w:rPr>
      <w:b/>
    </w:rPr>
  </w:style>
  <w:style w:styleId="WW8Num34z1" w:type="character">
    <w:name w:val="WW8Num34z1"/>
    <w:qFormat/>
    <w:rPr>
      <w:rFonts w:ascii="Arial" w:cs="Arial" w:eastAsia="Times New Roman" w:hAnsi="Arial"/>
    </w:rPr>
  </w:style>
  <w:style w:styleId="WW8Num35z0" w:type="character">
    <w:name w:val="WW8Num35z0"/>
    <w:qFormat/>
    <w:rPr>
      <w:rFonts w:ascii="Symbol" w:cs="Symbol" w:hAnsi="Symbol"/>
    </w:rPr>
  </w:style>
  <w:style w:styleId="WW8Num35z1" w:type="character">
    <w:name w:val="WW8Num35z1"/>
    <w:qFormat/>
    <w:rPr>
      <w:rFonts w:ascii="Courier New" w:cs="Courier New" w:hAnsi="Courier New"/>
    </w:rPr>
  </w:style>
  <w:style w:styleId="WW8Num35z2" w:type="character">
    <w:name w:val="WW8Num35z2"/>
    <w:qFormat/>
    <w:rPr>
      <w:rFonts w:ascii="Wingdings" w:cs="Wingdings" w:hAnsi="Wingdings"/>
    </w:rPr>
  </w:style>
  <w:style w:styleId="WW8Num36z0" w:type="character">
    <w:name w:val="WW8Num36z0"/>
    <w:qFormat/>
    <w:rPr>
      <w:rFonts w:ascii="Symbol" w:cs="Symbol" w:hAnsi="Symbol"/>
    </w:rPr>
  </w:style>
  <w:style w:styleId="WW8Num36z1" w:type="character">
    <w:name w:val="WW8Num36z1"/>
    <w:qFormat/>
    <w:rPr>
      <w:rFonts w:ascii="Courier New" w:cs="Courier New" w:hAnsi="Courier New"/>
    </w:rPr>
  </w:style>
  <w:style w:styleId="WW8Num36z2" w:type="character">
    <w:name w:val="WW8Num36z2"/>
    <w:qFormat/>
    <w:rPr>
      <w:rFonts w:ascii="Wingdings" w:cs="Wingdings" w:hAnsi="Wingdings"/>
    </w:rPr>
  </w:style>
  <w:style w:styleId="WW8Num38z0" w:type="character">
    <w:name w:val="WW8Num38z0"/>
    <w:qFormat/>
    <w:rPr>
      <w:rFonts w:ascii="Symbol" w:cs="Symbol" w:hAnsi="Symbol"/>
    </w:rPr>
  </w:style>
  <w:style w:styleId="WW8Num38z1" w:type="character">
    <w:name w:val="WW8Num38z1"/>
    <w:qFormat/>
    <w:rPr>
      <w:rFonts w:ascii="Courier New" w:cs="Courier New" w:hAnsi="Courier New"/>
    </w:rPr>
  </w:style>
  <w:style w:styleId="WW8Num38z2" w:type="character">
    <w:name w:val="WW8Num38z2"/>
    <w:qFormat/>
    <w:rPr>
      <w:rFonts w:ascii="Wingdings" w:cs="Wingdings" w:hAnsi="Wingdings"/>
    </w:rPr>
  </w:style>
  <w:style w:styleId="WW8Num39z0" w:type="character">
    <w:name w:val="WW8Num39z0"/>
    <w:qFormat/>
    <w:rPr>
      <w:b/>
      <w:i w:val="false"/>
    </w:rPr>
  </w:style>
  <w:style w:styleId="WW8Num40z0" w:type="character">
    <w:name w:val="WW8Num40z0"/>
    <w:qFormat/>
    <w:rPr>
      <w:rFonts w:ascii="Symbol" w:cs="Symbol" w:hAnsi="Symbol"/>
    </w:rPr>
  </w:style>
  <w:style w:styleId="WW8Num40z1" w:type="character">
    <w:name w:val="WW8Num40z1"/>
    <w:qFormat/>
    <w:rPr>
      <w:rFonts w:ascii="Courier New" w:cs="Courier New" w:hAnsi="Courier New"/>
    </w:rPr>
  </w:style>
  <w:style w:styleId="WW8Num40z2" w:type="character">
    <w:name w:val="WW8Num40z2"/>
    <w:qFormat/>
    <w:rPr>
      <w:rFonts w:ascii="Wingdings" w:cs="Wingdings" w:hAnsi="Wingdings"/>
    </w:rPr>
  </w:style>
  <w:style w:styleId="WW8Num41z0" w:type="character">
    <w:name w:val="WW8Num41z0"/>
    <w:qFormat/>
    <w:rPr>
      <w:b/>
      <w:i w:val="false"/>
    </w:rPr>
  </w:style>
  <w:style w:styleId="WW8Num41z1" w:type="character">
    <w:name w:val="WW8Num41z1"/>
    <w:qFormat/>
    <w:rPr>
      <w:b/>
    </w:rPr>
  </w:style>
  <w:style w:styleId="WW8Num42z0" w:type="character">
    <w:name w:val="WW8Num42z0"/>
    <w:qFormat/>
    <w:rPr>
      <w:b/>
    </w:rPr>
  </w:style>
  <w:style w:styleId="WW8Num43z0" w:type="character">
    <w:name w:val="WW8Num43z0"/>
    <w:qFormat/>
    <w:rPr>
      <w:rFonts w:ascii="Symbol" w:cs="Symbol" w:hAnsi="Symbol"/>
    </w:rPr>
  </w:style>
  <w:style w:styleId="WW8Num43z1" w:type="character">
    <w:name w:val="WW8Num43z1"/>
    <w:qFormat/>
    <w:rPr>
      <w:rFonts w:ascii="Courier New" w:cs="Courier New" w:hAnsi="Courier New"/>
    </w:rPr>
  </w:style>
  <w:style w:styleId="WW8Num43z2" w:type="character">
    <w:name w:val="WW8Num43z2"/>
    <w:qFormat/>
    <w:rPr>
      <w:rFonts w:ascii="Wingdings" w:cs="Wingdings" w:hAnsi="Wingdings"/>
    </w:rPr>
  </w:style>
  <w:style w:styleId="WW8Num44z0" w:type="character">
    <w:name w:val="WW8Num44z0"/>
    <w:qFormat/>
    <w:rPr/>
  </w:style>
  <w:style w:styleId="WW8Num45z0" w:type="character">
    <w:name w:val="WW8Num45z0"/>
    <w:qFormat/>
    <w:rPr>
      <w:b/>
    </w:rPr>
  </w:style>
  <w:style w:styleId="WW8Num46z0" w:type="character">
    <w:name w:val="WW8Num46z0"/>
    <w:qFormat/>
    <w:rPr>
      <w:b w:val="false"/>
    </w:rPr>
  </w:style>
  <w:style w:styleId="Fuentedeprrafopredeter" w:type="character">
    <w:name w:val="Fuente de párrafo predeter."/>
    <w:qFormat/>
    <w:rPr/>
  </w:style>
  <w:style w:styleId="Refdecomentario" w:type="character">
    <w:name w:val="Ref. de comentario"/>
    <w:qFormat/>
    <w:rPr>
      <w:sz w:val="16"/>
      <w:szCs w:val="16"/>
    </w:rPr>
  </w:style>
  <w:style w:styleId="estilo101" w:type="character">
    <w:name w:val="estilo101"/>
    <w:qFormat/>
    <w:rPr>
      <w:rFonts w:ascii="Georgia" w:cs="Georgia" w:hAnsi="Georgia"/>
    </w:rPr>
  </w:style>
  <w:style w:styleId="TextoindependienteCar" w:type="character">
    <w:name w:val="Texto independiente Car"/>
    <w:qFormat/>
    <w:rPr>
      <w:sz w:val="24"/>
      <w:szCs w:val="24"/>
      <w:lang w:val="es-MX"/>
    </w:rPr>
  </w:style>
  <w:style w:styleId="eacep1" w:type="character">
    <w:name w:val="eacep1"/>
    <w:qFormat/>
    <w:rPr>
      <w:color w:val="000000"/>
    </w:rPr>
  </w:style>
  <w:style w:styleId="Sangra3detindependienteCar" w:type="character">
    <w:name w:val="Sangría 3 de t. independiente Car"/>
    <w:qFormat/>
    <w:rPr>
      <w:sz w:val="16"/>
      <w:szCs w:val="16"/>
    </w:rPr>
  </w:style>
  <w:style w:styleId="SangradetextonormalCar" w:type="character">
    <w:name w:val="Sangría de texto normal Car"/>
    <w:qFormat/>
    <w:rPr>
      <w:rFonts w:ascii="Arial" w:cs="Arial" w:hAnsi="Arial"/>
      <w:bCs/>
      <w:sz w:val="22"/>
      <w:szCs w:val="22"/>
      <w:lang w:val="es-ES"/>
    </w:rPr>
  </w:style>
  <w:style w:styleId="Hyperlink" w:type="character">
    <w:name w:val="Hyperlink"/>
    <w:rPr>
      <w:color w:val="0563C1"/>
      <w:u w:val="single"/>
    </w:rPr>
  </w:style>
  <w:style w:styleId="Mencinsinresolver" w:type="character">
    <w:name w:val="Mención sin resolver"/>
    <w:qFormat/>
    <w:rPr>
      <w:color w:val="605E5C"/>
      <w:shd w:fill="E1DFDD" w:val="clear"/>
    </w:rPr>
  </w:style>
  <w:style w:styleId="Emphasis" w:type="character">
    <w:name w:val="Emphasis"/>
    <w:qFormat/>
    <w:rPr>
      <w:i/>
      <w:iCs/>
    </w:rPr>
  </w:style>
  <w:style w:styleId="Ttulo2Car" w:type="character">
    <w:name w:val="Título 2 Car"/>
    <w:qFormat/>
    <w:rPr>
      <w:rFonts w:ascii="Aptos Display" w:cs="Times New Roman" w:eastAsia="Times New Roman" w:hAnsi="Aptos Display"/>
      <w:b/>
      <w:bCs/>
      <w:i/>
      <w:iCs/>
      <w:sz w:val="28"/>
      <w:szCs w:val="28"/>
      <w:lang w:val="es-ES"/>
    </w:rPr>
  </w:style>
  <w:style w:styleId="Ttulo3Car" w:type="character">
    <w:name w:val="Título 3 Car"/>
    <w:qFormat/>
    <w:rPr>
      <w:rFonts w:ascii="Calibri Light" w:cs="Times New Roman" w:eastAsia="Times New Roman" w:hAnsi="Calibri Light"/>
      <w:b/>
      <w:bCs/>
      <w:sz w:val="26"/>
      <w:szCs w:val="26"/>
      <w:lang w:val="es-E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20" w:before="0"/>
    </w:pPr>
    <w:rPr>
      <w:lang w:val="es-MX"/>
    </w:rPr>
  </w:style>
  <w:style w:styleId="List" w:type="paragraph">
    <w:name w:val="List"/>
    <w:basedOn w:val="BodyText"/>
    <w:pPr/>
    <w:rPr>
      <w:rFonts w:cs="Liberation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iberation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iberation Sans"/>
    </w:rPr>
  </w:style>
  <w:style w:styleId="HeaderandFooter" w:type="paragraph">
    <w:name w:val="Header and Footer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Textodeglobo" w:type="paragraph">
    <w:name w:val="Texto de globo"/>
    <w:basedOn w:val="Normal"/>
    <w:qFormat/>
    <w:pPr/>
    <w:rPr>
      <w:rFonts w:ascii="Tahoma" w:cs="Tahoma" w:hAnsi="Tahoma"/>
      <w:sz w:val="16"/>
      <w:szCs w:val="16"/>
    </w:rPr>
  </w:style>
  <w:style w:styleId="Textocomentario" w:type="paragraph">
    <w:name w:val="Texto comentario"/>
    <w:basedOn w:val="Normal"/>
    <w:qFormat/>
    <w:pPr/>
    <w:rPr>
      <w:sz w:val="20"/>
      <w:szCs w:val="20"/>
    </w:rPr>
  </w:style>
  <w:style w:styleId="Asuntodelcomentario" w:type="paragraph">
    <w:name w:val="Asunto del comentario"/>
    <w:basedOn w:val="Textocomentario"/>
    <w:next w:val="Textocomentario"/>
    <w:qFormat/>
    <w:pPr/>
    <w:rPr>
      <w:b/>
      <w:bCs/>
    </w:rPr>
  </w:style>
  <w:style w:styleId="Sangra3detindependiente" w:type="paragraph">
    <w:name w:val="Sangría 3 de t. independiente"/>
    <w:basedOn w:val="Normal"/>
    <w:qFormat/>
    <w:pPr>
      <w:spacing w:after="120" w:before="0"/>
      <w:ind w:end="0" w:hanging="0" w:start="283"/>
    </w:pPr>
    <w:rPr>
      <w:sz w:val="16"/>
      <w:szCs w:val="16"/>
      <w:lang w:val="en-US"/>
    </w:rPr>
  </w:style>
  <w:style w:styleId="Default" w:type="paragraph">
    <w:name w:val="Default"/>
    <w:qFormat/>
    <w:pPr>
      <w:widowControl/>
      <w:autoSpaceDE w:val="false"/>
      <w:bidi w:val="0"/>
    </w:pPr>
    <w:rPr>
      <w:rFonts w:ascii="Arial" w:cs="Arial" w:eastAsia="Times New Roman" w:hAnsi="Arial"/>
      <w:color w:val="000000"/>
      <w:sz w:val="24"/>
      <w:szCs w:val="24"/>
      <w:lang w:bidi="ar-SA" w:eastAsia="zh-CN" w:val="es-ES"/>
    </w:rPr>
  </w:style>
  <w:style w:styleId="Cuadrculaclara-nfasis3" w:type="paragraph">
    <w:name w:val="Cuadrícula clara - Énfasis 3"/>
    <w:basedOn w:val="Normal"/>
    <w:qFormat/>
    <w:pPr>
      <w:ind w:end="0" w:hanging="0" w:start="708"/>
    </w:pPr>
    <w:rPr/>
  </w:style>
  <w:style w:styleId="BodyTextIndent" w:type="paragraph">
    <w:name w:val="Body Text Indent"/>
    <w:basedOn w:val="Normal"/>
    <w:pPr>
      <w:spacing w:after="120" w:before="120"/>
      <w:ind w:end="0" w:hanging="180" w:start="180"/>
      <w:jc w:val="both"/>
    </w:pPr>
    <w:rPr>
      <w:rFonts w:ascii="Arial" w:cs="Arial" w:hAnsi="Arial"/>
      <w:bCs/>
      <w:sz w:val="22"/>
      <w:szCs w:val="22"/>
    </w:rPr>
  </w:style>
  <w:style w:styleId="Prrafodelista" w:type="paragraph">
    <w:name w:val="Párrafo de lista"/>
    <w:basedOn w:val="Normal"/>
    <w:qFormat/>
    <w:pPr>
      <w:ind w:end="0" w:hanging="0" w:start="708"/>
    </w:pPr>
    <w:rPr/>
  </w:style>
  <w:style w:styleId="Revisin" w:type="paragraph">
    <w:name w:val="Revisión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NormalWeb" w:type="paragraph">
    <w:name w:val="Normal (Web)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WW8Num3" w:type="numbering">
    <w:name w:val="WW8Num3"/>
    <w:qFormat/>
  </w:style>
  <w:style w:styleId="WW8Num4" w:type="numbering">
    <w:name w:val="WW8Num4"/>
    <w:qFormat/>
  </w:style>
  <w:style w:styleId="WW8Num5" w:type="numbering">
    <w:name w:val="WW8Num5"/>
    <w:qFormat/>
  </w:style>
  <w:style w:styleId="WW8Num6" w:type="numbering">
    <w:name w:val="WW8Num6"/>
    <w:qFormat/>
  </w:style>
  <w:style w:styleId="WW8Num7" w:type="numbering">
    <w:name w:val="WW8Num7"/>
    <w:qFormat/>
  </w:style>
  <w:style w:styleId="WW8Num8" w:type="numbering">
    <w:name w:val="WW8Num8"/>
    <w:qFormat/>
  </w:style>
  <w:style w:styleId="WW8Num9" w:type="numbering">
    <w:name w:val="WW8Num9"/>
    <w:qFormat/>
  </w:style>
  <w:style w:styleId="WW8Num10" w:type="numbering">
    <w:name w:val="WW8Num10"/>
    <w:qFormat/>
  </w:style>
  <w:style w:styleId="WW8Num11" w:type="numbering">
    <w:name w:val="WW8Num11"/>
    <w:qFormat/>
  </w:style>
  <w:style w:styleId="WW8Num12" w:type="numbering">
    <w:name w:val="WW8Num12"/>
    <w:qFormat/>
  </w:style>
  <w:style w:styleId="WW8Num13" w:type="numbering">
    <w:name w:val="WW8Num13"/>
    <w:qFormat/>
  </w:style>
  <w:style w:styleId="WW8Num14" w:type="numbering">
    <w:name w:val="WW8Num14"/>
    <w:qFormat/>
  </w:style>
  <w:style w:styleId="WW8Num15" w:type="numbering">
    <w:name w:val="WW8Num15"/>
    <w:qFormat/>
  </w:style>
  <w:style w:styleId="WW8Num16" w:type="numbering">
    <w:name w:val="WW8Num16"/>
    <w:qFormat/>
  </w:style>
  <w:style w:styleId="WW8Num17" w:type="numbering">
    <w:name w:val="WW8Num17"/>
    <w:qFormat/>
  </w:style>
  <w:style w:styleId="WW8Num18" w:type="numbering">
    <w:name w:val="WW8Num18"/>
    <w:qFormat/>
  </w:style>
  <w:style w:styleId="WW8Num19" w:type="numbering">
    <w:name w:val="WW8Num19"/>
    <w:qFormat/>
  </w:style>
  <w:style w:styleId="WW8Num20" w:type="numbering">
    <w:name w:val="WW8Num20"/>
    <w:qFormat/>
  </w:style>
  <w:style w:styleId="WW8Num21" w:type="numbering">
    <w:name w:val="WW8Num21"/>
    <w:qFormat/>
  </w:style>
  <w:style w:styleId="WW8Num22" w:type="numbering">
    <w:name w:val="WW8Num22"/>
    <w:qFormat/>
  </w:style>
  <w:style w:styleId="WW8Num23" w:type="numbering">
    <w:name w:val="WW8Num23"/>
    <w:qFormat/>
  </w:style>
  <w:style w:styleId="WW8Num24" w:type="numbering">
    <w:name w:val="WW8Num24"/>
    <w:qFormat/>
  </w:style>
  <w:style w:styleId="WW8Num25" w:type="numbering">
    <w:name w:val="WW8Num25"/>
    <w:qFormat/>
  </w:style>
  <w:style w:styleId="WW8Num26" w:type="numbering">
    <w:name w:val="WW8Num26"/>
    <w:qFormat/>
  </w:style>
  <w:style w:styleId="WW8Num27" w:type="numbering">
    <w:name w:val="WW8Num27"/>
    <w:qFormat/>
  </w:style>
  <w:style w:styleId="WW8Num28" w:type="numbering">
    <w:name w:val="WW8Num28"/>
    <w:qFormat/>
  </w:style>
  <w:style w:styleId="WW8Num29" w:type="numbering">
    <w:name w:val="WW8Num29"/>
    <w:qFormat/>
  </w:style>
  <w:style w:styleId="WW8Num30" w:type="numbering">
    <w:name w:val="WW8Num30"/>
    <w:qFormat/>
  </w:style>
  <w:style w:styleId="WW8Num31" w:type="numbering">
    <w:name w:val="WW8Num31"/>
    <w:qFormat/>
  </w:style>
  <w:style w:styleId="WW8Num32" w:type="numbering">
    <w:name w:val="WW8Num32"/>
    <w:qFormat/>
  </w:style>
  <w:style w:styleId="WW8Num33" w:type="numbering">
    <w:name w:val="WW8Num33"/>
    <w:qFormat/>
  </w:style>
  <w:style w:styleId="WW8Num34" w:type="numbering">
    <w:name w:val="WW8Num34"/>
    <w:qFormat/>
  </w:style>
  <w:style w:styleId="WW8Num35" w:type="numbering">
    <w:name w:val="WW8Num35"/>
    <w:qFormat/>
  </w:style>
  <w:style w:styleId="WW8Num36" w:type="numbering">
    <w:name w:val="WW8Num36"/>
    <w:qFormat/>
  </w:style>
  <w:style w:styleId="WW8Num37" w:type="numbering">
    <w:name w:val="WW8Num37"/>
    <w:qFormat/>
  </w:style>
  <w:style w:styleId="WW8Num38" w:type="numbering">
    <w:name w:val="WW8Num38"/>
    <w:qFormat/>
  </w:style>
  <w:style w:styleId="WW8Num39" w:type="numbering">
    <w:name w:val="WW8Num39"/>
    <w:qFormat/>
  </w:style>
  <w:style w:styleId="WW8Num40" w:type="numbering">
    <w:name w:val="WW8Num40"/>
    <w:qFormat/>
  </w:style>
  <w:style w:styleId="WW8Num41" w:type="numbering">
    <w:name w:val="WW8Num41"/>
    <w:qFormat/>
  </w:style>
  <w:style w:styleId="WW8Num42" w:type="numbering">
    <w:name w:val="WW8Num42"/>
    <w:qFormat/>
  </w:style>
  <w:style w:styleId="WW8Num43" w:type="numbering">
    <w:name w:val="WW8Num43"/>
    <w:qFormat/>
  </w:style>
  <w:style w:styleId="WW8Num44" w:type="numbering">
    <w:name w:val="WW8Num44"/>
    <w:qFormat/>
  </w:style>
  <w:style w:styleId="WW8Num45" w:type="numbering">
    <w:name w:val="WW8Num45"/>
    <w:qFormat/>
  </w:style>
  <w:style w:styleId="WW8Num46" w:type="numbering">
    <w:name w:val="WW8Num46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2026-06-24T16:30:12Z</dcterms:created>
  <dcterms:modified xsi:type="dcterms:W3CDTF">2026-06-24T16:30:12Z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