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p-psea-21-divulgación-de-valores"/>
    <w:p>
      <w:pPr>
        <w:pStyle w:val="Heading1"/>
      </w:pPr>
      <w:r>
        <w:t xml:space="preserve">P-PSEA-21 — Divulgación de Valores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P-PSEA-21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3 — Procedimiento Técnico del Esquema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</w:t>
      </w:r>
      <w:r>
        <w:br/>
      </w:r>
      <w:r>
        <w:rPr>
          <w:b/>
          <w:bCs/>
        </w:rPr>
        <w:t xml:space="preserve">Cláusulas ISO/IEC 17043:2023:</w:t>
      </w:r>
      <w:r>
        <w:t xml:space="preserve"> </w:t>
      </w:r>
      <w:r>
        <w:t xml:space="preserve">7.4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2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🟡 Media</w:t>
      </w:r>
    </w:p>
    <w:p>
      <w:r>
        <w:pict>
          <v:rect style="width:0;height:1.5pt" o:hralign="center" o:hrstd="t" o:hr="t"/>
        </w:pict>
      </w:r>
    </w:p>
    <w:bookmarkStart w:id="11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Procedimiento para controlar la divulgación del valor asignado, la desviación típica para la evaluación del desempeño (σ_pt) y otros valores sensibles del esquema, antes y después de la emisión de los informes de resultados. Define quién tiene acceso a estos valores, en qué momento se divulgan, cómo se protegen durante el período de medición y cómo se comunican a los participantes una vez cerrada la ronda.</w:t>
      </w:r>
    </w:p>
    <w:bookmarkEnd w:id="11"/>
    <w:bookmarkStart w:id="12" w:name="contenido-esperado"/>
    <w:p>
      <w:pPr>
        <w:pStyle w:val="Heading2"/>
      </w:pPr>
      <w:r>
        <w:t xml:space="preserve">Contenido esperado</w:t>
      </w:r>
    </w:p>
    <w:p>
      <w:pPr>
        <w:pStyle w:val="Compact"/>
        <w:numPr>
          <w:ilvl w:val="0"/>
          <w:numId w:val="1001"/>
        </w:numPr>
      </w:pPr>
      <w:r>
        <w:t xml:space="preserve">Política de divulgación de valores asignados</w:t>
      </w:r>
    </w:p>
    <w:p>
      <w:pPr>
        <w:pStyle w:val="Compact"/>
        <w:numPr>
          <w:ilvl w:val="0"/>
          <w:numId w:val="1001"/>
        </w:numPr>
      </w:pPr>
      <w:r>
        <w:t xml:space="preserve">Control de acceso a valores durante la ronda</w:t>
      </w:r>
    </w:p>
    <w:p>
      <w:pPr>
        <w:pStyle w:val="Compact"/>
        <w:numPr>
          <w:ilvl w:val="0"/>
          <w:numId w:val="1001"/>
        </w:numPr>
      </w:pPr>
      <w:r>
        <w:t xml:space="preserve">Momento de divulgación (pre-informe / post-informe)</w:t>
      </w:r>
    </w:p>
    <w:p>
      <w:pPr>
        <w:pStyle w:val="Compact"/>
        <w:numPr>
          <w:ilvl w:val="0"/>
          <w:numId w:val="1001"/>
        </w:numPr>
      </w:pPr>
      <w:r>
        <w:t xml:space="preserve">Protección de σ_pt y x_pt durante mediciones</w:t>
      </w:r>
    </w:p>
    <w:p>
      <w:pPr>
        <w:pStyle w:val="Compact"/>
        <w:numPr>
          <w:ilvl w:val="0"/>
          <w:numId w:val="1001"/>
        </w:numPr>
      </w:pPr>
      <w:r>
        <w:t xml:space="preserve">Comunicación de resultados a participantes</w:t>
      </w:r>
    </w:p>
    <w:p>
      <w:pPr>
        <w:pStyle w:val="Compact"/>
        <w:numPr>
          <w:ilvl w:val="0"/>
          <w:numId w:val="1001"/>
        </w:numPr>
      </w:pPr>
      <w:r>
        <w:t xml:space="preserve">Registros de divulgación</w:t>
      </w:r>
    </w:p>
    <w:bookmarkEnd w:id="12"/>
    <w:bookmarkStart w:id="13" w:name="dependencias"/>
    <w:p>
      <w:pPr>
        <w:pStyle w:val="Heading2"/>
      </w:pPr>
      <w:r>
        <w:t xml:space="preserve">Dependencias</w:t>
      </w:r>
    </w:p>
    <w:p>
      <w:pPr>
        <w:pStyle w:val="Compact"/>
        <w:numPr>
          <w:ilvl w:val="0"/>
          <w:numId w:val="1002"/>
        </w:numPr>
      </w:pPr>
      <w:r>
        <w:t xml:space="preserve">P-PSEA-06, P-PSEA-07, P-PSEA-26</w:t>
      </w:r>
    </w:p>
    <w:p>
      <w:r>
        <w:pict>
          <v:rect style="width:0;height:1.5pt" o:hralign="center" o:hrstd="t" o:hr="t"/>
        </w:pict>
      </w:r>
    </w:p>
    <w:bookmarkEnd w:id="13"/>
    <w:bookmarkStart w:id="14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7.2.3.5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Política de cuándo/cómo se comparte el valor asignado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bookmarkEnd w:id="14"/>
    <w:bookmarkEnd w:id="15"/>
    <w:sectPr>
      <w:headerReference r:id="rId2" w:type="default"/>
      <w:type w:val="nextPage"/>
      <w:pgSz w:h="12240" w:orient="landscape" w:w="15840"/>
      <w:pgMar w:bottom="720" w:footer="0" w:gutter="0" w:header="709" w:left="720" w:right="720" w:top="765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 Display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Georg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30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524"/>
      <w:gridCol w:w="9072"/>
      <w:gridCol w:w="3034"/>
    </w:tblGrid>
    <w:tr>
      <w:trPr/>
      <w:tc>
        <w:tcPr>
          <w:tcW w:w="252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lang w:val="en-US" w:eastAsia="en-US"/>
            </w:rPr>
            <w:drawing>
              <wp:inline distT="0" distB="0" distL="0" distR="0">
                <wp:extent cx="1346200" cy="621665"/>
                <wp:effectExtent l="0" t="0" r="0" b="0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1" t="-24" r="-11" b="-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6200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LABORATORIO DE CALIDAD DEL AIRE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Código: P-PSEA-21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cs="Arial" w:ascii="Arial" w:hAnsi="Arial"/>
              <w:b/>
              <w:sz w:val="20"/>
              <w:szCs w:val="16"/>
            </w:rPr>
            <w:t>Versión: 01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pacing w:before="120" w:after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PROVEEDORES CRITICOS DEL PEA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16"/>
            </w:rPr>
            <w:t xml:space="preserve">Página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PAGE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  <w:r>
            <w:rPr>
              <w:rFonts w:cs="Arial" w:ascii="Arial" w:hAnsi="Arial"/>
              <w:b/>
              <w:sz w:val="20"/>
              <w:szCs w:val="16"/>
            </w:rPr>
            <w:t xml:space="preserve"> de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NUMPAGES \* ARABIC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pos="0" w:val="num"/>
        </w:tabs>
        <w:ind w:hanging="360" w:start="360"/>
      </w:pPr>
      <w:rPr>
        <w:b/>
        <w:i w:val="false"/>
      </w:rPr>
    </w:lvl>
    <w:lvl w:ilvl="1">
      <w:start w:val="1"/>
      <w:numFmt w:val="decimal"/>
      <w:lvlText w:val="%1.%2."/>
      <w:lvlJc w:val="start"/>
      <w:pPr>
        <w:tabs>
          <w:tab w:pos="0" w:val="num"/>
        </w:tabs>
        <w:ind w:hanging="432" w:start="792"/>
      </w:pPr>
      <w:rPr>
        <w:b/>
      </w:rPr>
    </w:lvl>
    <w:lvl w:ilvl="2">
      <w:start w:val="1"/>
      <w:numFmt w:val="decimal"/>
      <w:lvlText w:val="%1.%2.%3."/>
      <w:lvlJc w:val="start"/>
      <w:pPr>
        <w:tabs>
          <w:tab w:pos="0" w:val="num"/>
        </w:tabs>
        <w:ind w:hanging="504" w:start="1224"/>
      </w:pPr>
      <w:rPr>
        <w:b/>
      </w:rPr>
    </w:lvl>
    <w:lvl w:ilvl="3">
      <w:start w:val="1"/>
      <w:numFmt w:val="decimal"/>
      <w:lvlText w:val="%1.%2.%3.%4."/>
      <w:lvlJc w:val="start"/>
      <w:pPr>
        <w:tabs>
          <w:tab w:pos="0" w:val="num"/>
        </w:tabs>
        <w:ind w:hanging="648" w:start="1728"/>
      </w:pPr>
    </w:lvl>
    <w:lvl w:ilvl="4">
      <w:start w:val="1"/>
      <w:numFmt w:val="decimal"/>
      <w:lvlText w:val="%1.%2.%3.%4.%5."/>
      <w:lvlJc w:val="start"/>
      <w:pPr>
        <w:tabs>
          <w:tab w:pos="0" w:val="num"/>
        </w:tabs>
        <w:ind w:hanging="792" w:start="2232"/>
      </w:pPr>
    </w:lvl>
    <w:lvl w:ilvl="5">
      <w:start w:val="1"/>
      <w:numFmt w:val="decimal"/>
      <w:lvlText w:val="%1.%2.%3.%4.%5.%6."/>
      <w:lvlJc w:val="start"/>
      <w:pPr>
        <w:tabs>
          <w:tab w:pos="0" w:val="num"/>
        </w:tabs>
        <w:ind w:hanging="936" w:start="2736"/>
      </w:pPr>
    </w:lvl>
    <w:lvl w:ilvl="6">
      <w:start w:val="1"/>
      <w:numFmt w:val="decimal"/>
      <w:lvlText w:val="%1.%2.%3.%4.%5.%6.%7."/>
      <w:lvlJc w:val="start"/>
      <w:pPr>
        <w:tabs>
          <w:tab w:pos="0" w:val="num"/>
        </w:tabs>
        <w:ind w:hanging="1080" w:start="3240"/>
      </w:pPr>
    </w:lvl>
    <w:lvl w:ilvl="7">
      <w:start w:val="1"/>
      <w:numFmt w:val="decimal"/>
      <w:lvlText w:val="%1.%2.%3.%4.%5.%6.%7.%8."/>
      <w:lvlJc w:val="start"/>
      <w:pPr>
        <w:tabs>
          <w:tab w:pos="0" w:val="num"/>
        </w:tabs>
        <w:ind w:hanging="1224" w:start="3744"/>
      </w:pPr>
    </w:lvl>
    <w:lvl w:ilvl="8">
      <w:start w:val="1"/>
      <w:numFmt w:val="decimal"/>
      <w:lvlText w:val="%1.%2.%3.%4.%5.%6.%7.%8.%9."/>
      <w:lvlJc w:val="start"/>
      <w:pPr>
        <w:tabs>
          <w:tab w:pos="0" w:val="num"/>
        </w:tabs>
        <w:ind w:hanging="1440" w:star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BreakWrappedTables/>
    <w:compatSetting w:name="compatibilityMode" w:uri="http://schemas.microsoft.com/office/word" w:val="11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iberation Sans" w:eastAsia="Noto Serif CJK SC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Heading1" w:type="paragraph">
    <w:name w:val="heading 1"/>
    <w:basedOn w:val="Normal"/>
    <w:next w:val="Normal"/>
    <w:qFormat/>
    <w:pPr>
      <w:keepNext w:val="true"/>
      <w:numPr>
        <w:ilvl w:val="0"/>
        <w:numId w:val="1"/>
      </w:numPr>
      <w:spacing w:after="60" w:before="240"/>
      <w:outlineLvl w:val="0"/>
    </w:pPr>
    <w:rPr>
      <w:rFonts w:ascii="Arial" w:cs="Arial" w:hAnsi="Arial"/>
      <w:b/>
      <w:bCs/>
      <w:kern w:val="2"/>
      <w:sz w:val="32"/>
      <w:szCs w:val="32"/>
    </w:rPr>
  </w:style>
  <w:style w:styleId="Heading2" w:type="paragraph">
    <w:name w:val="heading 2"/>
    <w:basedOn w:val="Normal"/>
    <w:next w:val="Normal"/>
    <w:qFormat/>
    <w:pPr>
      <w:keepNext w:val="true"/>
      <w:numPr>
        <w:ilvl w:val="1"/>
        <w:numId w:val="1"/>
      </w:numPr>
      <w:spacing w:after="60" w:before="240"/>
      <w:outlineLvl w:val="1"/>
    </w:pPr>
    <w:rPr>
      <w:rFonts w:ascii="Aptos Display" w:cs="Times New Roman" w:eastAsia="Times New Roman" w:hAnsi="Aptos Display"/>
      <w:b/>
      <w:bCs/>
      <w:i/>
      <w:iCs/>
      <w:sz w:val="28"/>
      <w:szCs w:val="28"/>
    </w:rPr>
  </w:style>
  <w:style w:styleId="Heading3" w:type="paragraph">
    <w:name w:val="heading 3"/>
    <w:basedOn w:val="Normal"/>
    <w:next w:val="Normal"/>
    <w:qFormat/>
    <w:pPr>
      <w:keepNext w:val="true"/>
      <w:numPr>
        <w:ilvl w:val="2"/>
        <w:numId w:val="1"/>
      </w:numPr>
      <w:spacing w:after="60" w:before="240"/>
      <w:outlineLvl w:val="2"/>
    </w:pPr>
    <w:rPr>
      <w:rFonts w:ascii="Calibri Light" w:cs="Times New Roman" w:eastAsia="Times New Roman" w:hAnsi="Calibri Light"/>
      <w:b/>
      <w:bCs/>
      <w:sz w:val="26"/>
      <w:szCs w:val="26"/>
    </w:rPr>
  </w:style>
  <w:style w:styleId="WW8Num1z0" w:type="character">
    <w:name w:val="WW8Num1z0"/>
    <w:qFormat/>
    <w:rPr>
      <w:rFonts w:ascii="Symbol" w:cs="Symbol" w:hAnsi="Symbol"/>
    </w:rPr>
  </w:style>
  <w:style w:styleId="WW8Num1z2" w:type="character">
    <w:name w:val="WW8Num1z2"/>
    <w:qFormat/>
    <w:rPr>
      <w:rFonts w:ascii="Courier New" w:cs="Courier New" w:hAnsi="Courier New"/>
    </w:rPr>
  </w:style>
  <w:style w:styleId="WW8Num1z3" w:type="character">
    <w:name w:val="WW8Num1z3"/>
    <w:qFormat/>
    <w:rPr>
      <w:rFonts w:ascii="Wingdings" w:cs="Wingdings" w:hAnsi="Wingdings"/>
    </w:rPr>
  </w:style>
  <w:style w:styleId="WW8Num2z0" w:type="character">
    <w:name w:val="WW8Num2z0"/>
    <w:qFormat/>
    <w:rPr>
      <w:rFonts w:ascii="Symbol" w:cs="Symbol" w:hAnsi="Symbol"/>
    </w:rPr>
  </w:style>
  <w:style w:styleId="WW8Num2z1" w:type="character">
    <w:name w:val="WW8Num2z1"/>
    <w:qFormat/>
    <w:rPr>
      <w:rFonts w:ascii="Courier New" w:cs="Courier New" w:hAnsi="Courier New"/>
    </w:rPr>
  </w:style>
  <w:style w:styleId="WW8Num2z2" w:type="character">
    <w:name w:val="WW8Num2z2"/>
    <w:qFormat/>
    <w:rPr>
      <w:rFonts w:ascii="Wingdings" w:cs="Wingdings" w:hAnsi="Wingdings"/>
    </w:rPr>
  </w:style>
  <w:style w:styleId="WW8Num3z0" w:type="character">
    <w:name w:val="WW8Num3z0"/>
    <w:qFormat/>
    <w:rPr>
      <w:rFonts w:ascii="Symbol" w:cs="Symbol" w:hAnsi="Symbol"/>
    </w:rPr>
  </w:style>
  <w:style w:styleId="WW8Num3z1" w:type="character">
    <w:name w:val="WW8Num3z1"/>
    <w:qFormat/>
    <w:rPr>
      <w:rFonts w:ascii="Courier New" w:cs="Courier New" w:hAnsi="Courier New"/>
    </w:rPr>
  </w:style>
  <w:style w:styleId="WW8Num3z2" w:type="character">
    <w:name w:val="WW8Num3z2"/>
    <w:qFormat/>
    <w:rPr>
      <w:rFonts w:ascii="Wingdings" w:cs="Wingdings" w:hAnsi="Wingdings"/>
    </w:rPr>
  </w:style>
  <w:style w:styleId="WW8Num4z0" w:type="character">
    <w:name w:val="WW8Num4z0"/>
    <w:qFormat/>
    <w:rPr>
      <w:b/>
    </w:rPr>
  </w:style>
  <w:style w:styleId="WW8Num6z1" w:type="character">
    <w:name w:val="WW8Num6z1"/>
    <w:qFormat/>
    <w:rPr>
      <w:b w:val="false"/>
    </w:rPr>
  </w:style>
  <w:style w:styleId="WW8Num7z0" w:type="character">
    <w:name w:val="WW8Num7z0"/>
    <w:qFormat/>
    <w:rPr>
      <w:b/>
    </w:rPr>
  </w:style>
  <w:style w:styleId="WW8Num8z0" w:type="character">
    <w:name w:val="WW8Num8z0"/>
    <w:qFormat/>
    <w:rPr>
      <w:rFonts w:ascii="Symbol" w:cs="Symbol" w:hAnsi="Symbol"/>
    </w:rPr>
  </w:style>
  <w:style w:styleId="WW8Num8z1" w:type="character">
    <w:name w:val="WW8Num8z1"/>
    <w:qFormat/>
    <w:rPr>
      <w:rFonts w:ascii="Courier New" w:cs="Courier New" w:hAnsi="Courier New"/>
    </w:rPr>
  </w:style>
  <w:style w:styleId="WW8Num8z2" w:type="character">
    <w:name w:val="WW8Num8z2"/>
    <w:qFormat/>
    <w:rPr>
      <w:rFonts w:ascii="Wingdings" w:cs="Wingdings" w:hAnsi="Wingdings"/>
    </w:rPr>
  </w:style>
  <w:style w:styleId="WW8Num9z0" w:type="character">
    <w:name w:val="WW8Num9z0"/>
    <w:qFormat/>
    <w:rPr>
      <w:rFonts w:ascii="Symbol" w:cs="Symbol" w:hAnsi="Symbol"/>
    </w:rPr>
  </w:style>
  <w:style w:styleId="WW8Num9z1" w:type="character">
    <w:name w:val="WW8Num9z1"/>
    <w:qFormat/>
    <w:rPr>
      <w:rFonts w:ascii="Courier New" w:cs="Courier New" w:hAnsi="Courier New"/>
    </w:rPr>
  </w:style>
  <w:style w:styleId="WW8Num9z2" w:type="character">
    <w:name w:val="WW8Num9z2"/>
    <w:qFormat/>
    <w:rPr>
      <w:rFonts w:ascii="Wingdings" w:cs="Wingdings" w:hAnsi="Wingdings"/>
    </w:rPr>
  </w:style>
  <w:style w:styleId="WW8Num11z0" w:type="character">
    <w:name w:val="WW8Num11z0"/>
    <w:qFormat/>
    <w:rPr>
      <w:b/>
    </w:rPr>
  </w:style>
  <w:style w:styleId="WW8Num12z0" w:type="character">
    <w:name w:val="WW8Num12z0"/>
    <w:qFormat/>
    <w:rPr>
      <w:b w:val="false"/>
    </w:rPr>
  </w:style>
  <w:style w:styleId="WW8Num13z0" w:type="character">
    <w:name w:val="WW8Num13z0"/>
    <w:qFormat/>
    <w:rPr>
      <w:b/>
    </w:rPr>
  </w:style>
  <w:style w:styleId="WW8Num14z0" w:type="character">
    <w:name w:val="WW8Num14z0"/>
    <w:qFormat/>
    <w:rPr>
      <w:rFonts w:ascii="Symbol" w:cs="Symbol" w:hAnsi="Symbol"/>
    </w:rPr>
  </w:style>
  <w:style w:styleId="WW8Num14z1" w:type="character">
    <w:name w:val="WW8Num14z1"/>
    <w:qFormat/>
    <w:rPr>
      <w:rFonts w:ascii="Courier New" w:cs="Courier New" w:hAnsi="Courier New"/>
    </w:rPr>
  </w:style>
  <w:style w:styleId="WW8Num14z5" w:type="character">
    <w:name w:val="WW8Num14z5"/>
    <w:qFormat/>
    <w:rPr>
      <w:rFonts w:ascii="Wingdings" w:cs="Wingdings" w:hAnsi="Wingdings"/>
    </w:rPr>
  </w:style>
  <w:style w:styleId="WW8Num15z0" w:type="character">
    <w:name w:val="WW8Num15z0"/>
    <w:qFormat/>
    <w:rPr>
      <w:rFonts w:ascii="Symbol" w:cs="Symbol" w:hAnsi="Symbol"/>
    </w:rPr>
  </w:style>
  <w:style w:styleId="WW8Num15z1" w:type="character">
    <w:name w:val="WW8Num15z1"/>
    <w:qFormat/>
    <w:rPr>
      <w:rFonts w:ascii="Courier New" w:cs="Courier New" w:hAnsi="Courier New"/>
    </w:rPr>
  </w:style>
  <w:style w:styleId="WW8Num15z2" w:type="character">
    <w:name w:val="WW8Num15z2"/>
    <w:qFormat/>
    <w:rPr>
      <w:rFonts w:ascii="Wingdings" w:cs="Wingdings" w:hAnsi="Wingdings"/>
    </w:rPr>
  </w:style>
  <w:style w:styleId="WW8Num16z0" w:type="character">
    <w:name w:val="WW8Num16z0"/>
    <w:qFormat/>
    <w:rPr>
      <w:rFonts w:ascii="Symbol" w:cs="Symbol" w:hAnsi="Symbol"/>
    </w:rPr>
  </w:style>
  <w:style w:styleId="WW8Num16z1" w:type="character">
    <w:name w:val="WW8Num16z1"/>
    <w:qFormat/>
    <w:rPr>
      <w:rFonts w:ascii="Courier New" w:cs="Courier New" w:hAnsi="Courier New"/>
    </w:rPr>
  </w:style>
  <w:style w:styleId="WW8Num16z2" w:type="character">
    <w:name w:val="WW8Num16z2"/>
    <w:qFormat/>
    <w:rPr>
      <w:rFonts w:ascii="Wingdings" w:cs="Wingdings" w:hAnsi="Wingdings"/>
    </w:rPr>
  </w:style>
  <w:style w:styleId="WW8Num17z0" w:type="character">
    <w:name w:val="WW8Num17z0"/>
    <w:qFormat/>
    <w:rPr>
      <w:rFonts w:ascii="Symbol" w:cs="Symbol" w:hAnsi="Symbol"/>
    </w:rPr>
  </w:style>
  <w:style w:styleId="WW8Num17z1" w:type="character">
    <w:name w:val="WW8Num17z1"/>
    <w:qFormat/>
    <w:rPr>
      <w:rFonts w:ascii="Courier New" w:cs="Courier New" w:hAnsi="Courier New"/>
    </w:rPr>
  </w:style>
  <w:style w:styleId="WW8Num17z2" w:type="character">
    <w:name w:val="WW8Num17z2"/>
    <w:qFormat/>
    <w:rPr>
      <w:rFonts w:ascii="Wingdings" w:cs="Wingdings" w:hAnsi="Wingdings"/>
    </w:rPr>
  </w:style>
  <w:style w:styleId="WW8Num18z0" w:type="character">
    <w:name w:val="WW8Num18z0"/>
    <w:qFormat/>
    <w:rPr>
      <w:b/>
      <w:i w:val="false"/>
    </w:rPr>
  </w:style>
  <w:style w:styleId="WW8Num19z0" w:type="character">
    <w:name w:val="WW8Num19z0"/>
    <w:qFormat/>
    <w:rPr>
      <w:rFonts w:ascii="Symbol" w:cs="Symbol" w:hAnsi="Symbol"/>
    </w:rPr>
  </w:style>
  <w:style w:styleId="WW8Num19z1" w:type="character">
    <w:name w:val="WW8Num19z1"/>
    <w:qFormat/>
    <w:rPr>
      <w:rFonts w:ascii="Courier New" w:cs="Courier New" w:hAnsi="Courier New"/>
    </w:rPr>
  </w:style>
  <w:style w:styleId="WW8Num19z2" w:type="character">
    <w:name w:val="WW8Num19z2"/>
    <w:qFormat/>
    <w:rPr>
      <w:rFonts w:ascii="Wingdings" w:cs="Wingdings" w:hAnsi="Wingdings"/>
    </w:rPr>
  </w:style>
  <w:style w:styleId="WW8Num20z0" w:type="character">
    <w:name w:val="WW8Num20z0"/>
    <w:qFormat/>
    <w:rPr>
      <w:rFonts w:ascii="Symbol" w:cs="Symbol" w:hAnsi="Symbol"/>
      <w:b/>
    </w:rPr>
  </w:style>
  <w:style w:styleId="WW8Num20z1" w:type="character">
    <w:name w:val="WW8Num20z1"/>
    <w:qFormat/>
    <w:rPr>
      <w:rFonts w:ascii="Arial" w:cs="Arial" w:eastAsia="Times New Roman" w:hAnsi="Arial"/>
    </w:rPr>
  </w:style>
  <w:style w:styleId="WW8Num22z0" w:type="character">
    <w:name w:val="WW8Num22z0"/>
    <w:qFormat/>
    <w:rPr>
      <w:rFonts w:ascii="Symbol" w:cs="Symbol" w:hAnsi="Symbol"/>
      <w:color w:val="000000"/>
    </w:rPr>
  </w:style>
  <w:style w:styleId="WW8Num23z0" w:type="character">
    <w:name w:val="WW8Num23z0"/>
    <w:qFormat/>
    <w:rPr>
      <w:b/>
    </w:rPr>
  </w:style>
  <w:style w:styleId="WW8Num24z0" w:type="character">
    <w:name w:val="WW8Num24z0"/>
    <w:qFormat/>
    <w:rPr>
      <w:b w:val="false"/>
    </w:rPr>
  </w:style>
  <w:style w:styleId="WW8Num25z0" w:type="character">
    <w:name w:val="WW8Num25z0"/>
    <w:qFormat/>
    <w:rPr>
      <w:b/>
    </w:rPr>
  </w:style>
  <w:style w:styleId="WW8Num26z0" w:type="character">
    <w:name w:val="WW8Num26z0"/>
    <w:qFormat/>
    <w:rPr>
      <w:rFonts w:ascii="Symbol" w:cs="Symbol" w:hAnsi="Symbol"/>
    </w:rPr>
  </w:style>
  <w:style w:styleId="WW8Num26z1" w:type="character">
    <w:name w:val="WW8Num26z1"/>
    <w:qFormat/>
    <w:rPr>
      <w:rFonts w:ascii="Courier New" w:cs="Courier New" w:hAnsi="Courier New"/>
    </w:rPr>
  </w:style>
  <w:style w:styleId="WW8Num26z2" w:type="character">
    <w:name w:val="WW8Num26z2"/>
    <w:qFormat/>
    <w:rPr>
      <w:rFonts w:ascii="Wingdings" w:cs="Wingdings" w:hAnsi="Wingdings"/>
    </w:rPr>
  </w:style>
  <w:style w:styleId="WW8Num27z0" w:type="character">
    <w:name w:val="WW8Num27z0"/>
    <w:qFormat/>
    <w:rPr>
      <w:rFonts w:ascii="Symbol" w:cs="Symbol" w:hAnsi="Symbol"/>
      <w:color w:val="000000"/>
    </w:rPr>
  </w:style>
  <w:style w:styleId="WW8Num27z1" w:type="character">
    <w:name w:val="WW8Num27z1"/>
    <w:qFormat/>
    <w:rPr>
      <w:rFonts w:ascii="Courier New" w:cs="Courier New" w:hAnsi="Courier New"/>
    </w:rPr>
  </w:style>
  <w:style w:styleId="WW8Num27z2" w:type="character">
    <w:name w:val="WW8Num27z2"/>
    <w:qFormat/>
    <w:rPr>
      <w:rFonts w:ascii="Wingdings" w:cs="Wingdings" w:hAnsi="Wingdings"/>
    </w:rPr>
  </w:style>
  <w:style w:styleId="WW8Num27z3" w:type="character">
    <w:name w:val="WW8Num27z3"/>
    <w:qFormat/>
    <w:rPr>
      <w:rFonts w:ascii="Symbol" w:cs="Symbol" w:hAnsi="Symbol"/>
    </w:rPr>
  </w:style>
  <w:style w:styleId="WW8Num28z0" w:type="character">
    <w:name w:val="WW8Num28z0"/>
    <w:qFormat/>
    <w:rPr>
      <w:b/>
    </w:rPr>
  </w:style>
  <w:style w:styleId="WW8Num28z1" w:type="character">
    <w:name w:val="WW8Num28z1"/>
    <w:qFormat/>
    <w:rPr/>
  </w:style>
  <w:style w:styleId="WW8Num29z0" w:type="character">
    <w:name w:val="WW8Num29z0"/>
    <w:qFormat/>
    <w:rPr>
      <w:b/>
      <w:i w:val="false"/>
    </w:rPr>
  </w:style>
  <w:style w:styleId="WW8Num30z0" w:type="character">
    <w:name w:val="WW8Num30z0"/>
    <w:qFormat/>
    <w:rPr>
      <w:rFonts w:ascii="Symbol" w:cs="Symbol" w:hAnsi="Symbol"/>
    </w:rPr>
  </w:style>
  <w:style w:styleId="WW8Num30z1" w:type="character">
    <w:name w:val="WW8Num30z1"/>
    <w:qFormat/>
    <w:rPr>
      <w:rFonts w:ascii="Courier New" w:cs="Courier New" w:hAnsi="Courier New"/>
    </w:rPr>
  </w:style>
  <w:style w:styleId="WW8Num30z2" w:type="character">
    <w:name w:val="WW8Num30z2"/>
    <w:qFormat/>
    <w:rPr>
      <w:rFonts w:ascii="Wingdings" w:cs="Wingdings" w:hAnsi="Wingdings"/>
    </w:rPr>
  </w:style>
  <w:style w:styleId="WW8Num31z0" w:type="character">
    <w:name w:val="WW8Num31z0"/>
    <w:qFormat/>
    <w:rPr/>
  </w:style>
  <w:style w:styleId="WW8Num32z0" w:type="character">
    <w:name w:val="WW8Num32z0"/>
    <w:qFormat/>
    <w:rPr>
      <w:rFonts w:ascii="Symbol" w:cs="Symbol" w:hAnsi="Symbol"/>
    </w:rPr>
  </w:style>
  <w:style w:styleId="WW8Num32z1" w:type="character">
    <w:name w:val="WW8Num32z1"/>
    <w:qFormat/>
    <w:rPr>
      <w:rFonts w:ascii="Courier New" w:cs="Courier New" w:hAnsi="Courier New"/>
    </w:rPr>
  </w:style>
  <w:style w:styleId="WW8Num32z2" w:type="character">
    <w:name w:val="WW8Num32z2"/>
    <w:qFormat/>
    <w:rPr>
      <w:rFonts w:ascii="Wingdings" w:cs="Wingdings" w:hAnsi="Wingdings"/>
    </w:rPr>
  </w:style>
  <w:style w:styleId="WW8Num33z0" w:type="character">
    <w:name w:val="WW8Num33z0"/>
    <w:qFormat/>
    <w:rPr>
      <w:b/>
    </w:rPr>
  </w:style>
  <w:style w:styleId="WW8Num33z1" w:type="character">
    <w:name w:val="WW8Num33z1"/>
    <w:qFormat/>
    <w:rPr>
      <w:rFonts w:ascii="Arial" w:cs="Arial" w:eastAsia="Times New Roman" w:hAnsi="Arial"/>
    </w:rPr>
  </w:style>
  <w:style w:styleId="WW8Num34z0" w:type="character">
    <w:name w:val="WW8Num34z0"/>
    <w:qFormat/>
    <w:rPr>
      <w:b/>
    </w:rPr>
  </w:style>
  <w:style w:styleId="WW8Num34z1" w:type="character">
    <w:name w:val="WW8Num34z1"/>
    <w:qFormat/>
    <w:rPr>
      <w:rFonts w:ascii="Arial" w:cs="Arial" w:eastAsia="Times New Roman" w:hAnsi="Arial"/>
    </w:rPr>
  </w:style>
  <w:style w:styleId="WW8Num35z0" w:type="character">
    <w:name w:val="WW8Num35z0"/>
    <w:qFormat/>
    <w:rPr>
      <w:rFonts w:ascii="Symbol" w:cs="Symbol" w:hAnsi="Symbol"/>
    </w:rPr>
  </w:style>
  <w:style w:styleId="WW8Num35z1" w:type="character">
    <w:name w:val="WW8Num35z1"/>
    <w:qFormat/>
    <w:rPr>
      <w:rFonts w:ascii="Courier New" w:cs="Courier New" w:hAnsi="Courier New"/>
    </w:rPr>
  </w:style>
  <w:style w:styleId="WW8Num35z2" w:type="character">
    <w:name w:val="WW8Num35z2"/>
    <w:qFormat/>
    <w:rPr>
      <w:rFonts w:ascii="Wingdings" w:cs="Wingdings" w:hAnsi="Wingdings"/>
    </w:rPr>
  </w:style>
  <w:style w:styleId="WW8Num36z0" w:type="character">
    <w:name w:val="WW8Num36z0"/>
    <w:qFormat/>
    <w:rPr>
      <w:rFonts w:ascii="Symbol" w:cs="Symbol" w:hAnsi="Symbol"/>
    </w:rPr>
  </w:style>
  <w:style w:styleId="WW8Num36z1" w:type="character">
    <w:name w:val="WW8Num36z1"/>
    <w:qFormat/>
    <w:rPr>
      <w:rFonts w:ascii="Courier New" w:cs="Courier New" w:hAnsi="Courier New"/>
    </w:rPr>
  </w:style>
  <w:style w:styleId="WW8Num36z2" w:type="character">
    <w:name w:val="WW8Num36z2"/>
    <w:qFormat/>
    <w:rPr>
      <w:rFonts w:ascii="Wingdings" w:cs="Wingdings" w:hAnsi="Wingdings"/>
    </w:rPr>
  </w:style>
  <w:style w:styleId="WW8Num38z0" w:type="character">
    <w:name w:val="WW8Num38z0"/>
    <w:qFormat/>
    <w:rPr>
      <w:rFonts w:ascii="Symbol" w:cs="Symbol" w:hAnsi="Symbol"/>
    </w:rPr>
  </w:style>
  <w:style w:styleId="WW8Num38z1" w:type="character">
    <w:name w:val="WW8Num38z1"/>
    <w:qFormat/>
    <w:rPr>
      <w:rFonts w:ascii="Courier New" w:cs="Courier New" w:hAnsi="Courier New"/>
    </w:rPr>
  </w:style>
  <w:style w:styleId="WW8Num38z2" w:type="character">
    <w:name w:val="WW8Num38z2"/>
    <w:qFormat/>
    <w:rPr>
      <w:rFonts w:ascii="Wingdings" w:cs="Wingdings" w:hAnsi="Wingdings"/>
    </w:rPr>
  </w:style>
  <w:style w:styleId="WW8Num39z0" w:type="character">
    <w:name w:val="WW8Num39z0"/>
    <w:qFormat/>
    <w:rPr>
      <w:b/>
      <w:i w:val="false"/>
    </w:rPr>
  </w:style>
  <w:style w:styleId="WW8Num40z0" w:type="character">
    <w:name w:val="WW8Num40z0"/>
    <w:qFormat/>
    <w:rPr>
      <w:rFonts w:ascii="Symbol" w:cs="Symbol" w:hAnsi="Symbol"/>
    </w:rPr>
  </w:style>
  <w:style w:styleId="WW8Num40z1" w:type="character">
    <w:name w:val="WW8Num40z1"/>
    <w:qFormat/>
    <w:rPr>
      <w:rFonts w:ascii="Courier New" w:cs="Courier New" w:hAnsi="Courier New"/>
    </w:rPr>
  </w:style>
  <w:style w:styleId="WW8Num40z2" w:type="character">
    <w:name w:val="WW8Num40z2"/>
    <w:qFormat/>
    <w:rPr>
      <w:rFonts w:ascii="Wingdings" w:cs="Wingdings" w:hAnsi="Wingdings"/>
    </w:rPr>
  </w:style>
  <w:style w:styleId="WW8Num41z0" w:type="character">
    <w:name w:val="WW8Num41z0"/>
    <w:qFormat/>
    <w:rPr>
      <w:b/>
      <w:i w:val="false"/>
    </w:rPr>
  </w:style>
  <w:style w:styleId="WW8Num41z1" w:type="character">
    <w:name w:val="WW8Num41z1"/>
    <w:qFormat/>
    <w:rPr>
      <w:b/>
    </w:rPr>
  </w:style>
  <w:style w:styleId="WW8Num42z0" w:type="character">
    <w:name w:val="WW8Num42z0"/>
    <w:qFormat/>
    <w:rPr>
      <w:b/>
    </w:rPr>
  </w:style>
  <w:style w:styleId="WW8Num43z0" w:type="character">
    <w:name w:val="WW8Num43z0"/>
    <w:qFormat/>
    <w:rPr>
      <w:rFonts w:ascii="Symbol" w:cs="Symbol" w:hAnsi="Symbol"/>
    </w:rPr>
  </w:style>
  <w:style w:styleId="WW8Num43z1" w:type="character">
    <w:name w:val="WW8Num43z1"/>
    <w:qFormat/>
    <w:rPr>
      <w:rFonts w:ascii="Courier New" w:cs="Courier New" w:hAnsi="Courier New"/>
    </w:rPr>
  </w:style>
  <w:style w:styleId="WW8Num43z2" w:type="character">
    <w:name w:val="WW8Num43z2"/>
    <w:qFormat/>
    <w:rPr>
      <w:rFonts w:ascii="Wingdings" w:cs="Wingdings" w:hAnsi="Wingdings"/>
    </w:rPr>
  </w:style>
  <w:style w:styleId="WW8Num44z0" w:type="character">
    <w:name w:val="WW8Num44z0"/>
    <w:qFormat/>
    <w:rPr/>
  </w:style>
  <w:style w:styleId="WW8Num45z0" w:type="character">
    <w:name w:val="WW8Num45z0"/>
    <w:qFormat/>
    <w:rPr>
      <w:b/>
    </w:rPr>
  </w:style>
  <w:style w:styleId="WW8Num46z0" w:type="character">
    <w:name w:val="WW8Num46z0"/>
    <w:qFormat/>
    <w:rPr>
      <w:b w:val="false"/>
    </w:rPr>
  </w:style>
  <w:style w:styleId="Fuentedeprrafopredeter" w:type="character">
    <w:name w:val="Fuente de párrafo predeter."/>
    <w:qFormat/>
    <w:rPr/>
  </w:style>
  <w:style w:styleId="Refdecomentario" w:type="character">
    <w:name w:val="Ref. de comentario"/>
    <w:qFormat/>
    <w:rPr>
      <w:sz w:val="16"/>
      <w:szCs w:val="16"/>
    </w:rPr>
  </w:style>
  <w:style w:styleId="estilo101" w:type="character">
    <w:name w:val="estilo101"/>
    <w:qFormat/>
    <w:rPr>
      <w:rFonts w:ascii="Georgia" w:cs="Georgia" w:hAnsi="Georgia"/>
    </w:rPr>
  </w:style>
  <w:style w:styleId="TextoindependienteCar" w:type="character">
    <w:name w:val="Texto independiente Car"/>
    <w:qFormat/>
    <w:rPr>
      <w:sz w:val="24"/>
      <w:szCs w:val="24"/>
      <w:lang w:val="es-MX"/>
    </w:rPr>
  </w:style>
  <w:style w:styleId="eacep1" w:type="character">
    <w:name w:val="eacep1"/>
    <w:qFormat/>
    <w:rPr>
      <w:color w:val="000000"/>
    </w:rPr>
  </w:style>
  <w:style w:styleId="Sangra3detindependienteCar" w:type="character">
    <w:name w:val="Sangría 3 de t. independiente Car"/>
    <w:qFormat/>
    <w:rPr>
      <w:sz w:val="16"/>
      <w:szCs w:val="16"/>
    </w:rPr>
  </w:style>
  <w:style w:styleId="SangradetextonormalCar" w:type="character">
    <w:name w:val="Sangría de texto normal Car"/>
    <w:qFormat/>
    <w:rPr>
      <w:rFonts w:ascii="Arial" w:cs="Arial" w:hAnsi="Arial"/>
      <w:bCs/>
      <w:sz w:val="22"/>
      <w:szCs w:val="22"/>
      <w:lang w:val="es-ES"/>
    </w:rPr>
  </w:style>
  <w:style w:styleId="Hyperlink" w:type="character">
    <w:name w:val="Hyperlink"/>
    <w:rPr>
      <w:color w:val="0563C1"/>
      <w:u w:val="single"/>
    </w:rPr>
  </w:style>
  <w:style w:styleId="Mencinsinresolver" w:type="character">
    <w:name w:val="Mención sin resolver"/>
    <w:qFormat/>
    <w:rPr>
      <w:color w:val="605E5C"/>
      <w:shd w:fill="E1DFDD" w:val="clear"/>
    </w:rPr>
  </w:style>
  <w:style w:styleId="Emphasis" w:type="character">
    <w:name w:val="Emphasis"/>
    <w:qFormat/>
    <w:rPr>
      <w:i/>
      <w:iCs/>
    </w:rPr>
  </w:style>
  <w:style w:styleId="Ttulo2Car" w:type="character">
    <w:name w:val="Título 2 Car"/>
    <w:qFormat/>
    <w:rPr>
      <w:rFonts w:ascii="Aptos Display" w:cs="Times New Roman" w:eastAsia="Times New Roman" w:hAnsi="Aptos Display"/>
      <w:b/>
      <w:bCs/>
      <w:i/>
      <w:iCs/>
      <w:sz w:val="28"/>
      <w:szCs w:val="28"/>
      <w:lang w:val="es-ES"/>
    </w:rPr>
  </w:style>
  <w:style w:styleId="Ttulo3Car" w:type="character">
    <w:name w:val="Título 3 Car"/>
    <w:qFormat/>
    <w:rPr>
      <w:rFonts w:ascii="Calibri Light" w:cs="Times New Roman" w:eastAsia="Times New Roman" w:hAnsi="Calibri Light"/>
      <w:b/>
      <w:bCs/>
      <w:sz w:val="26"/>
      <w:szCs w:val="26"/>
      <w:lang w:val="es-E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iberation Sans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20" w:before="0"/>
    </w:pPr>
    <w:rPr>
      <w:lang w:val="es-MX"/>
    </w:rPr>
  </w:style>
  <w:style w:styleId="List" w:type="paragraph">
    <w:name w:val="List"/>
    <w:basedOn w:val="BodyText"/>
    <w:pPr/>
    <w:rPr>
      <w:rFonts w:cs="Liberation San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iberation San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iberation Sans"/>
    </w:rPr>
  </w:style>
  <w:style w:styleId="HeaderandFooter" w:type="paragraph">
    <w:name w:val="Header and Footer"/>
    <w:basedOn w:val="Normal"/>
    <w:qFormat/>
    <w:pPr>
      <w:suppressLineNumbers/>
      <w:tabs>
        <w:tab w:pos="708" w:val="clear"/>
        <w:tab w:leader="none" w:pos="4819" w:val="center"/>
        <w:tab w:leader="none" w:pos="9638" w:val="right"/>
      </w:tabs>
    </w:pPr>
    <w:rPr/>
  </w:style>
  <w:style w:styleId="Header" w:type="paragraph">
    <w:name w:val="head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Footer" w:type="paragraph">
    <w:name w:val="foot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Textodeglobo" w:type="paragraph">
    <w:name w:val="Texto de globo"/>
    <w:basedOn w:val="Normal"/>
    <w:qFormat/>
    <w:pPr/>
    <w:rPr>
      <w:rFonts w:ascii="Tahoma" w:cs="Tahoma" w:hAnsi="Tahoma"/>
      <w:sz w:val="16"/>
      <w:szCs w:val="16"/>
    </w:rPr>
  </w:style>
  <w:style w:styleId="Textocomentario" w:type="paragraph">
    <w:name w:val="Texto comentario"/>
    <w:basedOn w:val="Normal"/>
    <w:qFormat/>
    <w:pPr/>
    <w:rPr>
      <w:sz w:val="20"/>
      <w:szCs w:val="20"/>
    </w:rPr>
  </w:style>
  <w:style w:styleId="Asuntodelcomentario" w:type="paragraph">
    <w:name w:val="Asunto del comentario"/>
    <w:basedOn w:val="Textocomentario"/>
    <w:next w:val="Textocomentario"/>
    <w:qFormat/>
    <w:pPr/>
    <w:rPr>
      <w:b/>
      <w:bCs/>
    </w:rPr>
  </w:style>
  <w:style w:styleId="Sangra3detindependiente" w:type="paragraph">
    <w:name w:val="Sangría 3 de t. independiente"/>
    <w:basedOn w:val="Normal"/>
    <w:qFormat/>
    <w:pPr>
      <w:spacing w:after="120" w:before="0"/>
      <w:ind w:end="0" w:hanging="0" w:start="283"/>
    </w:pPr>
    <w:rPr>
      <w:sz w:val="16"/>
      <w:szCs w:val="16"/>
      <w:lang w:val="en-US"/>
    </w:rPr>
  </w:style>
  <w:style w:styleId="Default" w:type="paragraph">
    <w:name w:val="Default"/>
    <w:qFormat/>
    <w:pPr>
      <w:widowControl/>
      <w:autoSpaceDE w:val="false"/>
      <w:bidi w:val="0"/>
    </w:pPr>
    <w:rPr>
      <w:rFonts w:ascii="Arial" w:cs="Arial" w:eastAsia="Times New Roman" w:hAnsi="Arial"/>
      <w:color w:val="000000"/>
      <w:sz w:val="24"/>
      <w:szCs w:val="24"/>
      <w:lang w:bidi="ar-SA" w:eastAsia="zh-CN" w:val="es-ES"/>
    </w:rPr>
  </w:style>
  <w:style w:styleId="Cuadrculaclara-nfasis3" w:type="paragraph">
    <w:name w:val="Cuadrícula clara - Énfasis 3"/>
    <w:basedOn w:val="Normal"/>
    <w:qFormat/>
    <w:pPr>
      <w:ind w:end="0" w:hanging="0" w:start="708"/>
    </w:pPr>
    <w:rPr/>
  </w:style>
  <w:style w:styleId="BodyTextIndent" w:type="paragraph">
    <w:name w:val="Body Text Indent"/>
    <w:basedOn w:val="Normal"/>
    <w:pPr>
      <w:spacing w:after="120" w:before="120"/>
      <w:ind w:end="0" w:hanging="180" w:start="180"/>
      <w:jc w:val="both"/>
    </w:pPr>
    <w:rPr>
      <w:rFonts w:ascii="Arial" w:cs="Arial" w:hAnsi="Arial"/>
      <w:bCs/>
      <w:sz w:val="22"/>
      <w:szCs w:val="22"/>
    </w:rPr>
  </w:style>
  <w:style w:styleId="Prrafodelista" w:type="paragraph">
    <w:name w:val="Párrafo de lista"/>
    <w:basedOn w:val="Normal"/>
    <w:qFormat/>
    <w:pPr>
      <w:ind w:end="0" w:hanging="0" w:start="708"/>
    </w:pPr>
    <w:rPr/>
  </w:style>
  <w:style w:styleId="Revisin" w:type="paragraph">
    <w:name w:val="Revisión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NormalWeb" w:type="paragraph">
    <w:name w:val="Normal (Web)"/>
    <w:basedOn w:val="Normal"/>
    <w:qFormat/>
    <w:pPr/>
    <w:rPr/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FrameContents" w:type="paragraph">
    <w:name w:val="Frame Contents"/>
    <w:basedOn w:val="Normal"/>
    <w:qFormat/>
    <w:pPr/>
    <w:rPr/>
  </w:style>
  <w:style w:styleId="WW8Num1" w:type="numbering">
    <w:name w:val="WW8Num1"/>
    <w:qFormat/>
  </w:style>
  <w:style w:styleId="WW8Num2" w:type="numbering">
    <w:name w:val="WW8Num2"/>
    <w:qFormat/>
  </w:style>
  <w:style w:styleId="WW8Num3" w:type="numbering">
    <w:name w:val="WW8Num3"/>
    <w:qFormat/>
  </w:style>
  <w:style w:styleId="WW8Num4" w:type="numbering">
    <w:name w:val="WW8Num4"/>
    <w:qFormat/>
  </w:style>
  <w:style w:styleId="WW8Num5" w:type="numbering">
    <w:name w:val="WW8Num5"/>
    <w:qFormat/>
  </w:style>
  <w:style w:styleId="WW8Num6" w:type="numbering">
    <w:name w:val="WW8Num6"/>
    <w:qFormat/>
  </w:style>
  <w:style w:styleId="WW8Num7" w:type="numbering">
    <w:name w:val="WW8Num7"/>
    <w:qFormat/>
  </w:style>
  <w:style w:styleId="WW8Num8" w:type="numbering">
    <w:name w:val="WW8Num8"/>
    <w:qFormat/>
  </w:style>
  <w:style w:styleId="WW8Num9" w:type="numbering">
    <w:name w:val="WW8Num9"/>
    <w:qFormat/>
  </w:style>
  <w:style w:styleId="WW8Num10" w:type="numbering">
    <w:name w:val="WW8Num10"/>
    <w:qFormat/>
  </w:style>
  <w:style w:styleId="WW8Num11" w:type="numbering">
    <w:name w:val="WW8Num11"/>
    <w:qFormat/>
  </w:style>
  <w:style w:styleId="WW8Num12" w:type="numbering">
    <w:name w:val="WW8Num12"/>
    <w:qFormat/>
  </w:style>
  <w:style w:styleId="WW8Num13" w:type="numbering">
    <w:name w:val="WW8Num13"/>
    <w:qFormat/>
  </w:style>
  <w:style w:styleId="WW8Num14" w:type="numbering">
    <w:name w:val="WW8Num14"/>
    <w:qFormat/>
  </w:style>
  <w:style w:styleId="WW8Num15" w:type="numbering">
    <w:name w:val="WW8Num15"/>
    <w:qFormat/>
  </w:style>
  <w:style w:styleId="WW8Num16" w:type="numbering">
    <w:name w:val="WW8Num16"/>
    <w:qFormat/>
  </w:style>
  <w:style w:styleId="WW8Num17" w:type="numbering">
    <w:name w:val="WW8Num17"/>
    <w:qFormat/>
  </w:style>
  <w:style w:styleId="WW8Num18" w:type="numbering">
    <w:name w:val="WW8Num18"/>
    <w:qFormat/>
  </w:style>
  <w:style w:styleId="WW8Num19" w:type="numbering">
    <w:name w:val="WW8Num19"/>
    <w:qFormat/>
  </w:style>
  <w:style w:styleId="WW8Num20" w:type="numbering">
    <w:name w:val="WW8Num20"/>
    <w:qFormat/>
  </w:style>
  <w:style w:styleId="WW8Num21" w:type="numbering">
    <w:name w:val="WW8Num21"/>
    <w:qFormat/>
  </w:style>
  <w:style w:styleId="WW8Num22" w:type="numbering">
    <w:name w:val="WW8Num22"/>
    <w:qFormat/>
  </w:style>
  <w:style w:styleId="WW8Num23" w:type="numbering">
    <w:name w:val="WW8Num23"/>
    <w:qFormat/>
  </w:style>
  <w:style w:styleId="WW8Num24" w:type="numbering">
    <w:name w:val="WW8Num24"/>
    <w:qFormat/>
  </w:style>
  <w:style w:styleId="WW8Num25" w:type="numbering">
    <w:name w:val="WW8Num25"/>
    <w:qFormat/>
  </w:style>
  <w:style w:styleId="WW8Num26" w:type="numbering">
    <w:name w:val="WW8Num26"/>
    <w:qFormat/>
  </w:style>
  <w:style w:styleId="WW8Num27" w:type="numbering">
    <w:name w:val="WW8Num27"/>
    <w:qFormat/>
  </w:style>
  <w:style w:styleId="WW8Num28" w:type="numbering">
    <w:name w:val="WW8Num28"/>
    <w:qFormat/>
  </w:style>
  <w:style w:styleId="WW8Num29" w:type="numbering">
    <w:name w:val="WW8Num29"/>
    <w:qFormat/>
  </w:style>
  <w:style w:styleId="WW8Num30" w:type="numbering">
    <w:name w:val="WW8Num30"/>
    <w:qFormat/>
  </w:style>
  <w:style w:styleId="WW8Num31" w:type="numbering">
    <w:name w:val="WW8Num31"/>
    <w:qFormat/>
  </w:style>
  <w:style w:styleId="WW8Num32" w:type="numbering">
    <w:name w:val="WW8Num32"/>
    <w:qFormat/>
  </w:style>
  <w:style w:styleId="WW8Num33" w:type="numbering">
    <w:name w:val="WW8Num33"/>
    <w:qFormat/>
  </w:style>
  <w:style w:styleId="WW8Num34" w:type="numbering">
    <w:name w:val="WW8Num34"/>
    <w:qFormat/>
  </w:style>
  <w:style w:styleId="WW8Num35" w:type="numbering">
    <w:name w:val="WW8Num35"/>
    <w:qFormat/>
  </w:style>
  <w:style w:styleId="WW8Num36" w:type="numbering">
    <w:name w:val="WW8Num36"/>
    <w:qFormat/>
  </w:style>
  <w:style w:styleId="WW8Num37" w:type="numbering">
    <w:name w:val="WW8Num37"/>
    <w:qFormat/>
  </w:style>
  <w:style w:styleId="WW8Num38" w:type="numbering">
    <w:name w:val="WW8Num38"/>
    <w:qFormat/>
  </w:style>
  <w:style w:styleId="WW8Num39" w:type="numbering">
    <w:name w:val="WW8Num39"/>
    <w:qFormat/>
  </w:style>
  <w:style w:styleId="WW8Num40" w:type="numbering">
    <w:name w:val="WW8Num40"/>
    <w:qFormat/>
  </w:style>
  <w:style w:styleId="WW8Num41" w:type="numbering">
    <w:name w:val="WW8Num41"/>
    <w:qFormat/>
  </w:style>
  <w:style w:styleId="WW8Num42" w:type="numbering">
    <w:name w:val="WW8Num42"/>
    <w:qFormat/>
  </w:style>
  <w:style w:styleId="WW8Num43" w:type="numbering">
    <w:name w:val="WW8Num43"/>
    <w:qFormat/>
  </w:style>
  <w:style w:styleId="WW8Num44" w:type="numbering">
    <w:name w:val="WW8Num44"/>
    <w:qFormat/>
  </w:style>
  <w:style w:styleId="WW8Num45" w:type="numbering">
    <w:name w:val="WW8Num45"/>
    <w:qFormat/>
  </w:style>
  <w:style w:styleId="WW8Num46" w:type="numbering">
    <w:name w:val="WW8Num46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" Target="numbering.xml" /><Relationship Type="http://schemas.openxmlformats.org/officeDocument/2006/relationships/styles" Id="rId9" Target="styles.xml" /><Relationship Type="http://schemas.openxmlformats.org/officeDocument/2006/relationships/settings" Id="rId8" Target="settings.xml" /><Relationship Type="http://schemas.openxmlformats.org/officeDocument/2006/relationships/webSettings" Id="rId7" Target="webSettings.xml" /><Relationship Type="http://schemas.openxmlformats.org/officeDocument/2006/relationships/fontTable" Id="rId6" Target="fontTable.xml" /><Relationship Type="http://schemas.openxmlformats.org/officeDocument/2006/relationships/theme" Id="rId5" Target="theme/theme1.xml" /><Relationship Type="http://schemas.openxmlformats.org/officeDocument/2006/relationships/footnotes" Id="rId4" Target="footnotes.xml" /><Relationship Type="http://schemas.openxmlformats.org/officeDocument/2006/relationships/comments" Id="rId3" Target="comments.xml" /><Relationship Id="rId2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2026-06-24T16:30:12Z</dcterms:created>
  <dcterms:modified xsi:type="dcterms:W3CDTF">2026-06-24T16:30:12Z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