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9548bfeb13eeee48e7634869f7f742dd1bf044a"/>
    <w:p>
      <w:pPr>
        <w:pStyle w:val="Heading1"/>
      </w:pPr>
      <w:r>
        <w:t xml:space="preserve">P-PSEA-02 Matriz documental basica del PEA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Establecer la matriz documental basica del Programa de Ensayos de Aptitud para Gases Contaminantes Criterio, identificando los documentos generales, procedimientos, instructivos, formatos, registros y subformatos numerados que conforman el SGC del PEA.</w:t>
      </w:r>
    </w:p>
    <w:bookmarkEnd w:id="9"/>
    <w:bookmarkStart w:id="10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Aplica al universo documental codificado como</w:t>
      </w:r>
      <w:r>
        <w:t xml:space="preserve"> </w:t>
      </w:r>
      <w:r>
        <w:rPr>
          <w:rStyle w:val="VerbatimChar"/>
        </w:rPr>
        <w:t xml:space="preserve">DG-PSEA</w:t>
      </w:r>
      <w:r>
        <w:t xml:space="preserve">,</w:t>
      </w:r>
      <w:r>
        <w:t xml:space="preserve"> </w:t>
      </w:r>
      <w:r>
        <w:rPr>
          <w:rStyle w:val="VerbatimChar"/>
        </w:rPr>
        <w:t xml:space="preserve">P-PSEA</w:t>
      </w:r>
      <w:r>
        <w:t xml:space="preserve">,</w:t>
      </w:r>
      <w:r>
        <w:t xml:space="preserve"> </w:t>
      </w:r>
      <w:r>
        <w:rPr>
          <w:rStyle w:val="VerbatimChar"/>
        </w:rPr>
        <w:t xml:space="preserve">I-PSEA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F-PSEA</w:t>
      </w:r>
      <w:r>
        <w:t xml:space="preserve">, incluyendo formatos maestros, subformatos derivados y documentos reservados o retirados cuando sea necesario conservar la trazabilidad de la decision documental. No sustituye el control documental institucional, la aprobacion formal de versiones ni la retencion de registros generados por ronda.</w:t>
      </w:r>
    </w:p>
    <w:bookmarkEnd w:id="10"/>
    <w:bookmarkStart w:id="11" w:name="criterios-de-uso"/>
    <w:p>
      <w:pPr>
        <w:pStyle w:val="Heading2"/>
      </w:pPr>
      <w:r>
        <w:t xml:space="preserve">Criterios de uso</w:t>
      </w:r>
    </w:p>
    <w:p>
      <w:pPr>
        <w:pStyle w:val="Compact"/>
        <w:numPr>
          <w:ilvl w:val="0"/>
          <w:numId w:val="1001"/>
        </w:numPr>
      </w:pPr>
      <w:r>
        <w:t xml:space="preserve">Todo documento controlado del PEA debe tener codigo, nombre operativo, familia documental, ubicacion y estado.</w:t>
      </w:r>
    </w:p>
    <w:p>
      <w:pPr>
        <w:pStyle w:val="Compact"/>
        <w:numPr>
          <w:ilvl w:val="0"/>
          <w:numId w:val="1001"/>
        </w:numPr>
      </w:pPr>
      <w:r>
        <w:t xml:space="preserve">Los documentos generales (</w:t>
      </w:r>
      <w:r>
        <w:rPr>
          <w:rStyle w:val="VerbatimChar"/>
        </w:rPr>
        <w:t xml:space="preserve">DG-PSEA</w:t>
      </w:r>
      <w:r>
        <w:t xml:space="preserve">) describen marcos, aplicativos o componentes generales del sistema.</w:t>
      </w:r>
    </w:p>
    <w:p>
      <w:pPr>
        <w:pStyle w:val="Compact"/>
        <w:numPr>
          <w:ilvl w:val="0"/>
          <w:numId w:val="1001"/>
        </w:numPr>
      </w:pPr>
      <w:r>
        <w:t xml:space="preserve">Los procedimientos (</w:t>
      </w:r>
      <w:r>
        <w:rPr>
          <w:rStyle w:val="VerbatimChar"/>
        </w:rPr>
        <w:t xml:space="preserve">P-PSEA</w:t>
      </w:r>
      <w:r>
        <w:t xml:space="preserve">) definen reglas, responsabilidades, secuencias y criterios de control.</w:t>
      </w:r>
    </w:p>
    <w:p>
      <w:pPr>
        <w:pStyle w:val="Compact"/>
        <w:numPr>
          <w:ilvl w:val="0"/>
          <w:numId w:val="1001"/>
        </w:numPr>
      </w:pPr>
      <w:r>
        <w:t xml:space="preserve">Los instructivos (</w:t>
      </w:r>
      <w:r>
        <w:rPr>
          <w:rStyle w:val="VerbatimChar"/>
        </w:rPr>
        <w:t xml:space="preserve">I-PSEA</w:t>
      </w:r>
      <w:r>
        <w:t xml:space="preserve">) describen la ejecucion operativa de actividades o uso de aplicativos.</w:t>
      </w:r>
    </w:p>
    <w:p>
      <w:pPr>
        <w:pStyle w:val="Compact"/>
        <w:numPr>
          <w:ilvl w:val="0"/>
          <w:numId w:val="1001"/>
        </w:numPr>
      </w:pPr>
      <w:r>
        <w:t xml:space="preserve">Los formatos y registros (</w:t>
      </w:r>
      <w:r>
        <w:rPr>
          <w:rStyle w:val="VerbatimChar"/>
        </w:rPr>
        <w:t xml:space="preserve">F-PSEA</w:t>
      </w:r>
      <w:r>
        <w:t xml:space="preserve">) documentan entradas, salidas, evidencias y resultados de ronda.</w:t>
      </w:r>
    </w:p>
    <w:p>
      <w:pPr>
        <w:pStyle w:val="Compact"/>
        <w:numPr>
          <w:ilvl w:val="0"/>
          <w:numId w:val="1001"/>
        </w:numPr>
      </w:pPr>
      <w:r>
        <w:t xml:space="preserve">Los archivos tecnicos internos de aplicativos o CSV intermedios no se codifican automaticamente como</w:t>
      </w:r>
      <w:r>
        <w:t xml:space="preserve"> </w:t>
      </w:r>
      <w:r>
        <w:rPr>
          <w:rStyle w:val="VerbatimChar"/>
        </w:rPr>
        <w:t xml:space="preserve">F-PSEA</w:t>
      </w:r>
      <w:r>
        <w:t xml:space="preserve">; su clasificacion se controla en</w:t>
      </w:r>
      <w:r>
        <w:t xml:space="preserve"> </w:t>
      </w:r>
      <w:r>
        <w:rPr>
          <w:rStyle w:val="VerbatimChar"/>
        </w:rPr>
        <w:t xml:space="preserve">P-PSEA-08</w:t>
      </w:r>
      <w:r>
        <w:t xml:space="preserve"> </w:t>
      </w:r>
      <w:r>
        <w:t xml:space="preserve">y, si se conservan como evidencia, se registran en</w:t>
      </w:r>
      <w:r>
        <w:t xml:space="preserve"> </w:t>
      </w:r>
      <w:r>
        <w:rPr>
          <w:rStyle w:val="VerbatimChar"/>
        </w:rPr>
        <w:t xml:space="preserve">P-PSEA-03</w:t>
      </w:r>
      <w:r>
        <w:t xml:space="preserve">.</w:t>
      </w:r>
    </w:p>
    <w:bookmarkEnd w:id="11"/>
    <w:bookmarkStart w:id="12" w:name="arquitectura-documental-maestra"/>
    <w:p>
      <w:pPr>
        <w:pStyle w:val="Heading2"/>
      </w:pPr>
      <w:r>
        <w:t xml:space="preserve">Arquitectura documental maestra</w:t>
      </w:r>
    </w:p>
    <w:p>
      <w:pPr>
        <w:pStyle w:val="FirstParagraph"/>
      </w:pPr>
      <w:r>
        <w:t xml:space="preserve">La arquitectura documental del PEA se organiza en dos bloques principales: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  <w:tc>
          <w:tcPr/>
          <w:p>
            <w:pPr>
              <w:pStyle w:val="Compact"/>
            </w:pPr>
            <w:r>
              <w:t xml:space="preserve">Regla de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</w:t>
            </w:r>
          </w:p>
        </w:tc>
        <w:tc>
          <w:tcPr/>
          <w:p>
            <w:pPr>
              <w:pStyle w:val="Compact"/>
            </w:pPr>
            <w:r>
              <w:t xml:space="preserve">SGC maestro del PEA. Contiene documentos marco, procedimientos, instructivos, formatos maestros, matrices e inventarios.</w:t>
            </w:r>
          </w:p>
        </w:tc>
        <w:tc>
          <w:tcPr/>
          <w:p>
            <w:pPr>
              <w:pStyle w:val="Compact"/>
            </w:pPr>
            <w:r>
              <w:t xml:space="preserve">Es la fuente maestra para documentos controlados. Los formatos maestros se conservan en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02_despliegue_rondas/</w:t>
            </w:r>
          </w:p>
        </w:tc>
        <w:tc>
          <w:tcPr/>
          <w:p>
            <w:pPr>
              <w:pStyle w:val="Compact"/>
            </w:pPr>
            <w:r>
              <w:t xml:space="preserve">Registros, evidencias y copias diligenciadas generadas por cada ronda.</w:t>
            </w:r>
          </w:p>
        </w:tc>
        <w:tc>
          <w:tcPr/>
          <w:p>
            <w:pPr>
              <w:pStyle w:val="Compact"/>
            </w:pPr>
            <w:r>
              <w:t xml:space="preserve">Cada ronda se conserva como una carpeta operativa independiente dentro del despliegue de rondas.</w:t>
            </w:r>
          </w:p>
        </w:tc>
      </w:tr>
    </w:tbl>
    <w:p>
      <w:pPr>
        <w:pStyle w:val="BodyText"/>
      </w:pPr>
      <w:r>
        <w:t xml:space="preserve">La prueba piloto</w:t>
      </w:r>
      <w:r>
        <w:t xml:space="preserve"> </w:t>
      </w:r>
      <w:r>
        <w:rPr>
          <w:rStyle w:val="VerbatimChar"/>
        </w:rPr>
        <w:t xml:space="preserve">EA-PP-2026-R1</w:t>
      </w:r>
      <w:r>
        <w:t xml:space="preserve"> </w:t>
      </w:r>
      <w:r>
        <w:t xml:space="preserve">es una ronda dentro de</w:t>
      </w:r>
      <w:r>
        <w:t xml:space="preserve"> </w:t>
      </w:r>
      <w:r>
        <w:rPr>
          <w:rStyle w:val="VerbatimChar"/>
        </w:rPr>
        <w:t xml:space="preserve">02_despliegue_rondas/</w:t>
      </w:r>
      <w:r>
        <w:t xml:space="preserve">; no constituye un bloque documental independiente ni una fuente paralela de documentos maestros.</w:t>
      </w:r>
    </w:p>
    <w:p>
      <w:pPr>
        <w:pStyle w:val="BodyText"/>
      </w:pPr>
      <w:r>
        <w:t xml:space="preserve">Los formatos maestros viven en</w:t>
      </w:r>
      <w:r>
        <w:t xml:space="preserve"> </w:t>
      </w:r>
      <w:r>
        <w:rPr>
          <w:rStyle w:val="VerbatimChar"/>
        </w:rPr>
        <w:t xml:space="preserve">01_bloque_general/04_formatos_maestros/</w:t>
      </w:r>
      <w:r>
        <w:t xml:space="preserve">. Las copias diligenciadas, exportaciones, anexos y evidencias generadas a partir de esos formatos viven en la carpeta de la ronda que las genera o las usa principalmente, conforme a</w:t>
      </w:r>
      <w:r>
        <w:t xml:space="preserve"> </w:t>
      </w:r>
      <w:r>
        <w:rPr>
          <w:rStyle w:val="VerbatimChar"/>
        </w:rPr>
        <w:t xml:space="preserve">P-PSEA-03</w:t>
      </w:r>
      <w:r>
        <w:t xml:space="preserve">.</w:t>
      </w:r>
    </w:p>
    <w:bookmarkEnd w:id="12"/>
    <w:bookmarkStart w:id="13" w:name="matriz-documental-vigente"/>
    <w:p>
      <w:pPr>
        <w:pStyle w:val="Heading2"/>
      </w:pPr>
      <w:r>
        <w:t xml:space="preserve">Matriz documental vigente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Nombre operativo</w:t>
            </w:r>
          </w:p>
        </w:tc>
        <w:tc>
          <w:tcPr/>
          <w:p>
            <w:pPr>
              <w:pStyle w:val="Compact"/>
            </w:pPr>
            <w:r>
              <w:t xml:space="preserve">Familia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Estado documental</w:t>
            </w:r>
          </w:p>
        </w:tc>
        <w:tc>
          <w:tcPr/>
          <w:p>
            <w:pPr>
              <w:pStyle w:val="Compact"/>
            </w:pPr>
            <w:r>
              <w:t xml:space="preserve">Ubicacion maestra /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DG-PSEA-01</w:t>
            </w:r>
          </w:p>
        </w:tc>
        <w:tc>
          <w:tcPr/>
          <w:p>
            <w:pPr>
              <w:pStyle w:val="Compact"/>
            </w:pPr>
            <w:r>
              <w:t xml:space="preserve">Protocolo general de participacion EA</w:t>
            </w:r>
          </w:p>
        </w:tc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t xml:space="preserve">Documento general</w:t>
            </w:r>
          </w:p>
        </w:tc>
        <w:tc>
          <w:tcPr/>
          <w:p>
            <w:pPr>
              <w:pStyle w:val="Compact"/>
            </w:pPr>
            <w:r>
              <w:t xml:space="preserve">Mantener / revisar al cierre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01_bloque_general/01_documentos_marco/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Aplicativo calaire-app</w:t>
            </w:r>
          </w:p>
        </w:tc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t xml:space="preserve">Documento general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01_bloque_general/01_documentos_marco/DG-PSEA-02 Aplicativo calaire-app.md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DG-PSEA-03</w:t>
            </w:r>
          </w:p>
        </w:tc>
        <w:tc>
          <w:tcPr/>
          <w:p>
            <w:pPr>
              <w:pStyle w:val="Compact"/>
            </w:pPr>
            <w:r>
              <w:t xml:space="preserve">Aplicativo pt_app</w:t>
            </w:r>
          </w:p>
        </w:tc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t xml:space="preserve">Documento general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01_bloque_general/01_documentos_marco/DG-PSEA-03 Aplicativo pt_app.md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P-PSEA-01</w:t>
            </w:r>
          </w:p>
        </w:tc>
        <w:tc>
          <w:tcPr/>
          <w:p>
            <w:pPr>
              <w:pStyle w:val="Compact"/>
            </w:pPr>
            <w:r>
              <w:t xml:space="preserve">Protocolo general 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marco</w:t>
            </w:r>
          </w:p>
        </w:tc>
        <w:tc>
          <w:tcPr/>
          <w:p>
            <w:pPr>
              <w:pStyle w:val="Compact"/>
            </w:pPr>
            <w:r>
              <w:t xml:space="preserve">Mantener / revisar al cierre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01_bloque_general/02_procedimientos/P-PSEA-01 Protocolo general 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P-PSEA-02</w:t>
            </w:r>
          </w:p>
        </w:tc>
        <w:tc>
          <w:tcPr/>
          <w:p>
            <w:pPr>
              <w:pStyle w:val="Compact"/>
            </w:pPr>
            <w:r>
              <w:t xml:space="preserve">Matriz documental basica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Matriz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01_bloque_general/02_procedimientos/P-PSEA-02 Matriz documental basica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P-PSEA-03</w:t>
            </w:r>
          </w:p>
        </w:tc>
        <w:tc>
          <w:tcPr/>
          <w:p>
            <w:pPr>
              <w:pStyle w:val="Compact"/>
            </w:pPr>
            <w:r>
              <w:t xml:space="preserve">Control de registros y evidencias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con matrices anexas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01_bloque_general/02_procedimientos/P-PSEA-03 Control de registros y evidencias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Planificacion de ronda 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En actualizacion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01_bloque_general/02_procedimientos/P-PSEA-04 Planificacion de ronda 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Comunicaciones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Pendiente de consolidar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P-PSEA-06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 de ensayo gaseoso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01_bloque_general/02_procedimientos/P-PSEA-06 Preparacion y control del item de ensayo gaseoso.md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Diseno estadistico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01_bloque_general/02_procedimientos/P-PSEA-07 Diseno estadistico.md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01_bloque_general/02_procedimientos/P-PSEA-08 Flujo tecnico de datos digitales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P-PSEA-09</w:t>
            </w:r>
          </w:p>
        </w:tc>
        <w:tc>
          <w:tcPr/>
          <w:p>
            <w:pPr>
              <w:pStyle w:val="Compact"/>
            </w:pPr>
            <w:r>
              <w:t xml:space="preserve">Generacion y emision del informe de resultados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01_bloque_general/02_procedimientos/P-PSEA-09 Generacion emision del informe de resultados.md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P-PSEA-10</w:t>
            </w:r>
          </w:p>
        </w:tc>
        <w:tc>
          <w:tcPr/>
          <w:p>
            <w:pPr>
              <w:pStyle w:val="Compact"/>
            </w:pPr>
            <w:r>
              <w:t xml:space="preserve">Procedimiento tecnico NO-NO2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tecnico por analito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01_bloque_general/02_procedimientos/P-PSEA-10 Procedimiento tecnico NO-NO2.md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P-PSEA-11</w:t>
            </w:r>
          </w:p>
        </w:tc>
        <w:tc>
          <w:tcPr/>
          <w:p>
            <w:pPr>
              <w:pStyle w:val="Compact"/>
            </w:pPr>
            <w:r>
              <w:t xml:space="preserve">Procedimiento tecnico CO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tecnico por analito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01_bloque_general/02_procedimientos/P-PSEA-11 Procedimiento tecnico CO.md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P-PSEA-12</w:t>
            </w:r>
          </w:p>
        </w:tc>
        <w:tc>
          <w:tcPr/>
          <w:p>
            <w:pPr>
              <w:pStyle w:val="Compact"/>
            </w:pPr>
            <w:r>
              <w:t xml:space="preserve">Procedimiento tecnico O3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tecnico por analito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01_bloque_general/02_procedimientos/P-PSEA-12 Procedimiento tecnico O3.md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P-PSEA-13</w:t>
            </w:r>
          </w:p>
        </w:tc>
        <w:tc>
          <w:tcPr/>
          <w:p>
            <w:pPr>
              <w:pStyle w:val="Compact"/>
            </w:pPr>
            <w:r>
              <w:t xml:space="preserve">Procedimiento tecnico SO2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tecnico por analito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01_bloque_general/02_procedimientos/P-PSEA-13 Procedimiento tecnico SO2.md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P-PSEA-14</w:t>
            </w:r>
          </w:p>
        </w:tc>
        <w:tc>
          <w:tcPr/>
          <w:p>
            <w:pPr>
              <w:pStyle w:val="Compact"/>
            </w:pPr>
            <w:r>
              <w:t xml:space="preserve">Colusion y falsificacion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01_bloque_general/06_procedimientos_gestion/P-PSEA-14 Colusion y falsificacion.md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P-PSEA-15</w:t>
            </w:r>
          </w:p>
        </w:tc>
        <w:tc>
          <w:tcPr/>
          <w:p>
            <w:pPr>
              <w:pStyle w:val="Compact"/>
            </w:pPr>
            <w:r>
              <w:t xml:space="preserve">Trabajo no conforme, no conformidades y acciones correctivas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01_bloque_general/06_procedimientos_gestion/P-PSEA-15 Trabajo no conforme no conformidades y acciones correctivas.md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P-PSEA-16</w:t>
            </w:r>
          </w:p>
        </w:tc>
        <w:tc>
          <w:tcPr/>
          <w:p>
            <w:pPr>
              <w:pStyle w:val="Compact"/>
            </w:pPr>
            <w:r>
              <w:t xml:space="preserve">Divulgacion y control de valores sensibles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01_bloque_general/06_procedimientos_gestion/P-PSEA-16 Divulgacion y control de valores sensibles.md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P-PSEA-17</w:t>
            </w:r>
          </w:p>
        </w:tc>
        <w:tc>
          <w:tcPr/>
          <w:p>
            <w:pPr>
              <w:pStyle w:val="Compact"/>
            </w:pPr>
            <w:r>
              <w:t xml:space="preserve">Quejas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01_bloque_general/06_procedimientos_gestion/P-PSEA-17 Quejas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P-PSEA-18</w:t>
            </w:r>
          </w:p>
        </w:tc>
        <w:tc>
          <w:tcPr/>
          <w:p>
            <w:pPr>
              <w:pStyle w:val="Compact"/>
            </w:pPr>
            <w:r>
              <w:t xml:space="preserve">Apelaciones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01_bloque_general/06_procedimientos_gestion/P-PSEA-18 Apelaciones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P-PSEA-19</w:t>
            </w:r>
          </w:p>
        </w:tc>
        <w:tc>
          <w:tcPr/>
          <w:p>
            <w:pPr>
              <w:pStyle w:val="Compact"/>
            </w:pPr>
            <w:r>
              <w:t xml:space="preserve">Confidencialidad operativa interna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01_bloque_general/06_procedimientos_gestion/P-PSEA-19 Confidencialidad operativa interna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P-PSEA-20</w:t>
            </w:r>
          </w:p>
        </w:tc>
        <w:tc>
          <w:tcPr/>
          <w:p>
            <w:pPr>
              <w:pStyle w:val="Compact"/>
            </w:pPr>
            <w:r>
              <w:t xml:space="preserve">Competencia y autorizacion operativa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01_bloque_general/06_procedimientos_gestion/P-PSEA-20 Competencia y autorizacion operativa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P-PSEA-21</w:t>
            </w:r>
          </w:p>
        </w:tc>
        <w:tc>
          <w:tcPr/>
          <w:p>
            <w:pPr>
              <w:pStyle w:val="Compact"/>
            </w:pPr>
            <w:r>
              <w:t xml:space="preserve">Proveedores criticos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01_bloque_general/06_procedimientos_gestion/P-PSEA-21 Proveedores criticos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P-PSEA-23</w:t>
            </w:r>
          </w:p>
        </w:tc>
        <w:tc>
          <w:tcPr/>
          <w:p>
            <w:pPr>
              <w:pStyle w:val="Compact"/>
            </w:pPr>
            <w:r>
              <w:t xml:space="preserve">Mejora continua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Reservado / placeholder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01_bloque_general/06_procedimientos_gestion/P-PSEA-23 Mejora continua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I-PSEA-02</w:t>
            </w:r>
          </w:p>
        </w:tc>
        <w:tc>
          <w:tcPr/>
          <w:p>
            <w:pPr>
              <w:pStyle w:val="Compact"/>
            </w:pPr>
            <w:r>
              <w:t xml:space="preserve">Instructivo participante calaire-app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Instructivo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01_bloque_general/03_instructivos/I-PSEA-02 Instructivo participante calaire-app.md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I-PSEA-03</w:t>
            </w:r>
          </w:p>
        </w:tc>
        <w:tc>
          <w:tcPr/>
          <w:p>
            <w:pPr>
              <w:pStyle w:val="Compact"/>
            </w:pPr>
            <w:r>
              <w:t xml:space="preserve">Instructivo administracion rondas calaire-app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Instructivo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01_bloque_general/03_instructivos/I-PSEA-03 Instructivo administracion rondas calaire-app.md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I-PSEA-04</w:t>
            </w:r>
          </w:p>
        </w:tc>
        <w:tc>
          <w:tcPr/>
          <w:p>
            <w:pPr>
              <w:pStyle w:val="Compact"/>
            </w:pPr>
            <w:r>
              <w:t xml:space="preserve">Instructivo preprocesador pt_app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Instructivo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01_bloque_general/03_instructivos/I-PSEA-04 Instructivo preprocesador pt_app.md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I-PSEA-05</w:t>
            </w:r>
          </w:p>
        </w:tc>
        <w:tc>
          <w:tcPr/>
          <w:p>
            <w:pPr>
              <w:pStyle w:val="Compact"/>
            </w:pPr>
            <w:r>
              <w:t xml:space="preserve">Instructivo modulo analisis pt_app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Instructivo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01_bloque_general/03_instructivos/I-PSEA-05 Instructivo modulo analisis pt_app.md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F-PSEA-01</w:t>
            </w:r>
          </w:p>
        </w:tc>
        <w:tc>
          <w:tcPr/>
          <w:p>
            <w:pPr>
              <w:pStyle w:val="Compact"/>
            </w:pPr>
            <w:r>
              <w:t xml:space="preserve">Calendario global de ronda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01_bloque_general/04_formatos_maestros/F-PSEA-01 Calendario Tipo_v0.xlsx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Cronograma detallado de ronda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evidencia por ronda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01_bloque_general/04_formatos_maestros/F-PSEA-02 Cronograma Detallado_v0.xlsx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Registro de participacion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Activo por ficha; maestro pendiente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  <w:r>
              <w:t xml:space="preserve"> </w:t>
            </w:r>
            <w:r>
              <w:t xml:space="preserve">/ pendiente de materializacion documental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Equipos e instrumentos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/ anexo tecnico</w:t>
            </w:r>
          </w:p>
        </w:tc>
        <w:tc>
          <w:tcPr/>
          <w:p>
            <w:pPr>
              <w:pStyle w:val="Compact"/>
            </w:pPr>
            <w:r>
              <w:t xml:space="preserve">Activo por mapa; maestro pendiente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</w:t>
            </w:r>
          </w:p>
        </w:tc>
        <w:tc>
          <w:tcPr/>
          <w:p>
            <w:pPr>
              <w:pStyle w:val="Compact"/>
            </w:pPr>
            <w:r>
              <w:t xml:space="preserve">Plan de ronda EA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01_bloque_general/04_formatos_maestros/F-PSEA-05 Plan de ronda 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F-PSEA-05A</w:t>
            </w:r>
          </w:p>
        </w:tc>
        <w:tc>
          <w:tcPr/>
          <w:p>
            <w:pPr>
              <w:pStyle w:val="Compact"/>
            </w:pPr>
            <w:r>
              <w:t xml:space="preserve">Hoja de registro del participante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Subformato derivado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01_bloque_general/04_formatos_maestros/F-PSEA-05A Hoja de registro del participante.md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Ficha digital de ronda EA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01_bloque_general/04_formatos_maestros/F-PSEA-06 Ficha digital de ronda 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F-PSEA-07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registro de ronda diligenciado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t xml:space="preserve">Maestro: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01_bloque_general/04_formatos_maestros/F-PSEA-07 Preparacion y control del item.md</w:t>
            </w:r>
            <w:r>
              <w:t xml:space="preserve">; copias diligenciadas:</w:t>
            </w:r>
            <w:r>
              <w:t xml:space="preserve"> </w:t>
            </w:r>
            <w:r>
              <w:rPr>
                <w:rStyle w:val="VerbatimChar"/>
              </w:rPr>
              <w:t xml:space="preserve">02_despliegue_rondas/&lt;ronda&gt;/03_preparacion_item/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F-PSEA-08</w:t>
            </w:r>
          </w:p>
        </w:tc>
        <w:tc>
          <w:tcPr/>
          <w:p>
            <w:pPr>
              <w:pStyle w:val="Compact"/>
            </w:pPr>
            <w:r>
              <w:t xml:space="preserve">Datos reportados por participante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registro de ronda diligenciado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t xml:space="preserve">Maestro: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01_bloque_general/04_formatos_maestros/F-PSEA-08 Datos reportados por participante.md</w:t>
            </w:r>
            <w:r>
              <w:t xml:space="preserve">; copias diligenciadas:</w:t>
            </w:r>
            <w:r>
              <w:t xml:space="preserve"> </w:t>
            </w:r>
            <w:r>
              <w:rPr>
                <w:rStyle w:val="VerbatimChar"/>
              </w:rPr>
              <w:t xml:space="preserve">02_despliegue_rondas/&lt;ronda&gt;/04_datos_y_preprocesamiento/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Datos de participantes exportados para analisis PT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exportacion de ronda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t xml:space="preserve">Maestro: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01_bloque_general/04_formatos_maestros/F-PSEA-09 Datos de participantes exportados para analisis PT.md</w:t>
            </w:r>
            <w:r>
              <w:t xml:space="preserve">; exportaciones:</w:t>
            </w:r>
            <w:r>
              <w:t xml:space="preserve"> </w:t>
            </w:r>
            <w:r>
              <w:rPr>
                <w:rStyle w:val="VerbatimChar"/>
              </w:rPr>
              <w:t xml:space="preserve">02_despliegue_rondas/&lt;ronda&gt;/04_datos_y_preprocesamiento/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F-PSEA-10</w:t>
            </w:r>
          </w:p>
        </w:tc>
        <w:tc>
          <w:tcPr/>
          <w:p>
            <w:pPr>
              <w:pStyle w:val="Compact"/>
            </w:pPr>
            <w:r>
              <w:t xml:space="preserve">Registro de preprocesamiento de datos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registro de ronda diligenciado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t xml:space="preserve">Maestro: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01_bloque_general/04_formatos_maestros/F-PSEA-10 Registro de preprocesamiento de datos.md</w:t>
            </w:r>
            <w:r>
              <w:t xml:space="preserve">; copias diligenciadas:</w:t>
            </w:r>
            <w:r>
              <w:t xml:space="preserve"> </w:t>
            </w:r>
            <w:r>
              <w:rPr>
                <w:rStyle w:val="VerbatimChar"/>
              </w:rPr>
              <w:t xml:space="preserve">02_despliegue_rondas/&lt;ronda&gt;/04_datos_y_preprocesamiento/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</w:p>
        </w:tc>
        <w:tc>
          <w:tcPr/>
          <w:p>
            <w:pPr>
              <w:pStyle w:val="Compact"/>
            </w:pPr>
            <w:r>
              <w:t xml:space="preserve">Homogeneidad y estabilidad del item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registro principal H/E diligenciado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t xml:space="preserve">Maestro: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01_bloque_general/04_formatos_maestros/F-PSEA-11 Homogeneidad y estabilidad del item.md</w:t>
            </w:r>
            <w:r>
              <w:t xml:space="preserve">; copias diligenciadas:</w:t>
            </w:r>
            <w:r>
              <w:t xml:space="preserve"> </w:t>
            </w:r>
            <w:r>
              <w:rPr>
                <w:rStyle w:val="VerbatimChar"/>
              </w:rPr>
              <w:t xml:space="preserve">02_despliegue_rondas/&lt;ronda&gt;/05_homogeneidad_estabilidad/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F-PSEA-11A</w:t>
            </w:r>
          </w:p>
        </w:tc>
        <w:tc>
          <w:tcPr/>
          <w:p>
            <w:pPr>
              <w:pStyle w:val="Compact"/>
            </w:pPr>
            <w:r>
              <w:t xml:space="preserve">Datos preprocesados de homogeneidad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Subformato H/E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01_bloque_general/04_formatos_maestros/F-PSEA-11A Datos preprocesados de homogeneidad.md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F-PSEA-11B</w:t>
            </w:r>
          </w:p>
        </w:tc>
        <w:tc>
          <w:tcPr/>
          <w:p>
            <w:pPr>
              <w:pStyle w:val="Compact"/>
            </w:pPr>
            <w:r>
              <w:t xml:space="preserve">Datos preprocesados de estabilidad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Subformato H/E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01_bloque_general/04_formatos_maestros/F-PSEA-11B Datos preprocesados de estabilidad.md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F-PSEA-11C</w:t>
            </w:r>
          </w:p>
        </w:tc>
        <w:tc>
          <w:tcPr/>
          <w:p>
            <w:pPr>
              <w:pStyle w:val="Compact"/>
            </w:pPr>
            <w:r>
              <w:t xml:space="preserve">Resultados de homogeneidad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Subformato H/E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01_bloque_general/04_formatos_maestros/F-PSEA-11C Resultados de homogeneidad.md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F-PSEA-11D</w:t>
            </w:r>
          </w:p>
        </w:tc>
        <w:tc>
          <w:tcPr/>
          <w:p>
            <w:pPr>
              <w:pStyle w:val="Compact"/>
            </w:pPr>
            <w:r>
              <w:t xml:space="preserve">Resultados de estabilidad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Subformato H/E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01_bloque_general/04_formatos_maestros/F-PSEA-11D Resultados de estabilidad.md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Datos oficiales consolidados para evaluacion de aptitud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dataset oficial de ronda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t xml:space="preserve">Maestro: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01_bloque_general/04_formatos_maestros/F-PSEA-12 Datos oficiales consolidados para evaluacion de aptitud.md</w:t>
            </w:r>
            <w:r>
              <w:t xml:space="preserve">; datasets de ronda:</w:t>
            </w:r>
            <w:r>
              <w:t xml:space="preserve"> </w:t>
            </w:r>
            <w:r>
              <w:rPr>
                <w:rStyle w:val="VerbatimChar"/>
              </w:rPr>
              <w:t xml:space="preserve">02_despliegue_rondas/&lt;ronda&gt;/06_analisis_e_informe/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informe oficial de ronda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t xml:space="preserve">Maestro:</w:t>
            </w:r>
            <w:r>
              <w:t xml:space="preserve"> </w:t>
            </w:r>
            <w:r>
              <w:rPr>
                <w:rStyle w:val="VerbatimChar"/>
              </w:rPr>
              <w:t xml:space="preserve">01_bloque_general/04_formatos_maestros/F-PSEA-13 Informe final de resultados.md</w:t>
            </w:r>
            <w:r>
              <w:t xml:space="preserve">; informes emitidos:</w:t>
            </w:r>
            <w:r>
              <w:t xml:space="preserve"> </w:t>
            </w:r>
            <w:r>
              <w:rPr>
                <w:rStyle w:val="VerbatimChar"/>
              </w:rPr>
              <w:t xml:space="preserve">02_despliegue_rondas/&lt;ronda&gt;/06_analisis_e_informe/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Registro caso de queja o NC segun aplique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01_bloque_general/04_formatos_maestros/F-PSEA-14 Registro caso de queja o NC segun aplique.md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F-PSEA-15</w:t>
            </w:r>
          </w:p>
        </w:tc>
        <w:tc>
          <w:tcPr/>
          <w:p>
            <w:pPr>
              <w:pStyle w:val="Compact"/>
            </w:pPr>
            <w:r>
              <w:t xml:space="preserve">Registro de apelaciones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01_bloque_general/04_formatos_maestros/F-PSEA-15 Registro de apelaciones.md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F-PSEA-16</w:t>
            </w:r>
          </w:p>
        </w:tc>
        <w:tc>
          <w:tcPr/>
          <w:p>
            <w:pPr>
              <w:pStyle w:val="Compact"/>
            </w:pPr>
            <w:r>
              <w:t xml:space="preserve">Matriz de competencia y autorizacion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Matriz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01_bloque_general/04_formatos_maestros/F-PSEA-16 Matriz de competencia autorizacion.md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F-PSEA-17</w:t>
            </w:r>
          </w:p>
        </w:tc>
        <w:tc>
          <w:tcPr/>
          <w:p>
            <w:pPr>
              <w:pStyle w:val="Compact"/>
            </w:pPr>
            <w:r>
              <w:t xml:space="preserve">Evaluacion de proveedores criticos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01_bloque_general/04_formatos_maestros/F-PSEA-17 Evaluacion de proveedores criticos.md</w:t>
            </w:r>
          </w:p>
        </w:tc>
      </w:tr>
    </w:tbl>
    <w:bookmarkEnd w:id="13"/>
    <w:bookmarkStart w:id="14" w:name="X782258c71beeca963479813e265579efa5459df"/>
    <w:p>
      <w:pPr>
        <w:pStyle w:val="Heading2"/>
      </w:pPr>
      <w:r>
        <w:t xml:space="preserve">Documentos reservados, retirados o con conflicto historico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elemento</w:t>
            </w:r>
          </w:p>
        </w:tc>
        <w:tc>
          <w:tcPr/>
          <w:p>
            <w:pPr>
              <w:pStyle w:val="Compact"/>
            </w:pPr>
            <w:r>
              <w:t xml:space="preserve">Decision de control</w:t>
            </w:r>
          </w:p>
        </w:tc>
        <w:tc>
          <w:tcPr/>
          <w:p>
            <w:pPr>
              <w:pStyle w:val="Compact"/>
            </w:pPr>
            <w:r>
              <w:t xml:space="preserve">Justificacion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Antiguos</w:t>
            </w:r>
            <w:r>
              <w:t xml:space="preserve"> </w:t>
            </w:r>
            <w:r>
              <w:rPr>
                <w:rStyle w:val="VerbatimChar"/>
              </w:rPr>
              <w:t xml:space="preserve">P-PSEA-02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P-PSEA-05</w:t>
            </w:r>
            <w:r>
              <w:t xml:space="preserve"> </w:t>
            </w:r>
            <w:r>
              <w:t xml:space="preserve">por analito</w:t>
            </w:r>
          </w:p>
        </w:tc>
        <w:tc>
          <w:tcPr/>
          <w:p>
            <w:pPr>
              <w:pStyle w:val="Compact"/>
            </w:pPr>
            <w:r>
              <w:t xml:space="preserve">Recodificados como</w:t>
            </w:r>
            <w:r>
              <w:t xml:space="preserve"> </w:t>
            </w:r>
            <w:r>
              <w:rPr>
                <w:rStyle w:val="VerbatimChar"/>
              </w:rPr>
              <w:t xml:space="preserve">P-PSEA-10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P-PSEA-13</w:t>
            </w:r>
          </w:p>
        </w:tc>
        <w:tc>
          <w:tcPr/>
          <w:p>
            <w:pPr>
              <w:pStyle w:val="Compact"/>
            </w:pPr>
            <w:r>
              <w:t xml:space="preserve">La numeracion vigente reserva</w:t>
            </w:r>
            <w:r>
              <w:t xml:space="preserve"> </w:t>
            </w:r>
            <w:r>
              <w:rPr>
                <w:rStyle w:val="VerbatimChar"/>
              </w:rPr>
              <w:t xml:space="preserve">P-PSEA-02</w:t>
            </w:r>
            <w:r>
              <w:t xml:space="preserve"> </w:t>
            </w:r>
            <w:r>
              <w:t xml:space="preserve">para matriz documental y</w:t>
            </w:r>
            <w:r>
              <w:t xml:space="preserve"> </w:t>
            </w:r>
            <w:r>
              <w:rPr>
                <w:rStyle w:val="VerbatimChar"/>
              </w:rPr>
              <w:t xml:space="preserve">P-PSEA-03</w:t>
            </w:r>
            <w:r>
              <w:t xml:space="preserve"> </w:t>
            </w:r>
            <w:r>
              <w:t xml:space="preserve">para registros/evidencias.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Antiguos</w:t>
            </w:r>
            <w:r>
              <w:t xml:space="preserve"> </w:t>
            </w:r>
            <w:r>
              <w:rPr>
                <w:rStyle w:val="VerbatimChar"/>
              </w:rPr>
              <w:t xml:space="preserve">P-PSEA-11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P-PSEA-13</w:t>
            </w:r>
            <w:r>
              <w:t xml:space="preserve"> </w:t>
            </w:r>
            <w:r>
              <w:t xml:space="preserve">en gestion</w:t>
            </w:r>
          </w:p>
        </w:tc>
        <w:tc>
          <w:tcPr/>
          <w:p>
            <w:pPr>
              <w:pStyle w:val="Compact"/>
            </w:pPr>
            <w:r>
              <w:t xml:space="preserve">No usar como codigos de gestion</w:t>
            </w:r>
          </w:p>
        </w:tc>
        <w:tc>
          <w:tcPr/>
          <w:p>
            <w:pPr>
              <w:pStyle w:val="Compact"/>
            </w:pPr>
            <w:r>
              <w:t xml:space="preserve">Los codigos</w:t>
            </w:r>
            <w:r>
              <w:t xml:space="preserve"> </w:t>
            </w:r>
            <w:r>
              <w:rPr>
                <w:rStyle w:val="VerbatimChar"/>
              </w:rPr>
              <w:t xml:space="preserve">P-PSEA-11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P-PSEA-13</w:t>
            </w:r>
            <w:r>
              <w:t xml:space="preserve"> </w:t>
            </w:r>
            <w:r>
              <w:t xml:space="preserve">corresponden a procedimientos tecnicos por analito.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I-PSEA-01</w:t>
            </w:r>
          </w:p>
        </w:tc>
        <w:tc>
          <w:tcPr/>
          <w:p>
            <w:pPr>
              <w:pStyle w:val="Compact"/>
            </w:pPr>
            <w:r>
              <w:t xml:space="preserve">Reservado / fuera del mapa vigente</w:t>
            </w:r>
          </w:p>
        </w:tc>
        <w:tc>
          <w:tcPr/>
          <w:p>
            <w:pPr>
              <w:pStyle w:val="Compact"/>
            </w:pPr>
            <w:r>
              <w:t xml:space="preserve">El mapa vigente inicia instructivos activos en</w:t>
            </w:r>
            <w:r>
              <w:t xml:space="preserve"> </w:t>
            </w:r>
            <w:r>
              <w:rPr>
                <w:rStyle w:val="VerbatimChar"/>
              </w:rPr>
              <w:t xml:space="preserve">I-PSEA-02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internos de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No codificar automaticamente como</w:t>
            </w:r>
            <w:r>
              <w:t xml:space="preserve"> </w:t>
            </w:r>
            <w:r>
              <w:rPr>
                <w:rStyle w:val="VerbatimChar"/>
              </w:rPr>
              <w:t xml:space="preserve">F-PSEA</w:t>
            </w:r>
          </w:p>
        </w:tc>
        <w:tc>
          <w:tcPr/>
          <w:p>
            <w:pPr>
              <w:pStyle w:val="Compact"/>
            </w:pPr>
            <w:r>
              <w:t xml:space="preserve">Se gobiernan en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  <w:r>
              <w:t xml:space="preserve">; si quedan como evidencia conservada se registran en</w:t>
            </w:r>
            <w:r>
              <w:t xml:space="preserve"> </w:t>
            </w:r>
            <w:r>
              <w:rPr>
                <w:rStyle w:val="VerbatimChar"/>
              </w:rPr>
              <w:t xml:space="preserve">P-PSEA-03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Copias por ronda de</w:t>
            </w:r>
            <w:r>
              <w:t xml:space="preserve"> </w:t>
            </w:r>
            <w:r>
              <w:rPr>
                <w:rStyle w:val="VerbatimChar"/>
              </w:rPr>
              <w:t xml:space="preserve">F-PSEA-05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Tratar como registros/evidencias, no maestros paralelos</w:t>
            </w:r>
          </w:p>
        </w:tc>
        <w:tc>
          <w:tcPr/>
          <w:p>
            <w:pPr>
              <w:pStyle w:val="Compact"/>
            </w:pPr>
            <w:r>
              <w:t xml:space="preserve">La plantilla o maestro se conserva en bloque general; la copia diligenciada queda asociada a la ronda.</w:t>
            </w:r>
          </w:p>
        </w:tc>
      </w:tr>
    </w:tbl>
    <w:bookmarkEnd w:id="14"/>
    <w:bookmarkStart w:id="15" w:name="reglas-de-mantenimiento"/>
    <w:p>
      <w:pPr>
        <w:pStyle w:val="Heading2"/>
      </w:pPr>
      <w:r>
        <w:t xml:space="preserve">Reglas de mantenimiento</w:t>
      </w:r>
    </w:p>
    <w:p>
      <w:pPr>
        <w:pStyle w:val="Compact"/>
        <w:numPr>
          <w:ilvl w:val="0"/>
          <w:numId w:val="1002"/>
        </w:numPr>
      </w:pPr>
      <w:r>
        <w:t xml:space="preserve">La matriz se actualiza cuando se crea, retira, reserva, renombra o reubica un documento codificado.</w:t>
      </w:r>
    </w:p>
    <w:p>
      <w:pPr>
        <w:pStyle w:val="Compact"/>
        <w:numPr>
          <w:ilvl w:val="0"/>
          <w:numId w:val="1002"/>
        </w:numPr>
      </w:pPr>
      <w:r>
        <w:t xml:space="preserve">Cada cambio debe reflejarse en la ficha resumen correspondiente, el mapa de navegacion cuando aplique y la bitacora de mapeo</w:t>
      </w:r>
      <w:r>
        <w:t xml:space="preserve"> </w:t>
      </w:r>
      <w:r>
        <w:rPr>
          <w:rStyle w:val="VerbatimChar"/>
        </w:rPr>
        <w:t xml:space="preserve">goals_mapeo_sgc.md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 matriz no registra cada instancia diligenciada por ronda; esas instancias se controlan mediante</w:t>
      </w:r>
      <w:r>
        <w:t xml:space="preserve"> </w:t>
      </w:r>
      <w:r>
        <w:rPr>
          <w:rStyle w:val="VerbatimChar"/>
        </w:rPr>
        <w:t xml:space="preserve">P-PSEA-03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Ninguna ronda, incluida</w:t>
      </w:r>
      <w:r>
        <w:t xml:space="preserve"> </w:t>
      </w:r>
      <w:r>
        <w:rPr>
          <w:rStyle w:val="VerbatimChar"/>
        </w:rPr>
        <w:t xml:space="preserve">EA-PP-2026-R1</w:t>
      </w:r>
      <w:r>
        <w:t xml:space="preserve">, crea un bloque documental maestro propio; solo genera registros y evidencias dentro del despliegue de rondas.</w:t>
      </w:r>
    </w:p>
    <w:p>
      <w:pPr>
        <w:pStyle w:val="Compact"/>
        <w:numPr>
          <w:ilvl w:val="0"/>
          <w:numId w:val="1002"/>
        </w:numPr>
      </w:pPr>
      <w:r>
        <w:t xml:space="preserve">Cuando exista conflicto entre una fuente historica y el mapa vigente, prevalece la decision documentada en las fichas resumen activas y en el checklist de mapeo.</w:t>
      </w:r>
    </w:p>
    <w:bookmarkEnd w:id="15"/>
    <w:bookmarkStart w:id="16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archivo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P-PSEA-03</w:t>
            </w:r>
          </w:p>
        </w:tc>
        <w:tc>
          <w:tcPr/>
          <w:p>
            <w:pPr>
              <w:pStyle w:val="Compact"/>
            </w:pPr>
            <w:r>
              <w:t xml:space="preserve">Define el control de registros y evidencias generadas por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Define la clasificacion de archivos digitales, CSV y salidas de aplicativos.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DG-PSEA-01</w:t>
            </w:r>
          </w:p>
        </w:tc>
        <w:tc>
          <w:tcPr/>
          <w:p>
            <w:pPr>
              <w:pStyle w:val="Compact"/>
            </w:pPr>
            <w:r>
              <w:t xml:space="preserve">Documento marco que debe citar la arquitectura documental vigente.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P-PSEA-01</w:t>
            </w:r>
          </w:p>
        </w:tc>
        <w:tc>
          <w:tcPr/>
          <w:p>
            <w:pPr>
              <w:pStyle w:val="Compact"/>
            </w:pPr>
            <w:r>
              <w:t xml:space="preserve">Procedimiento/protocolo marco del ensayo de aptitud.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goals_mapeo_sgc.md</w:t>
            </w:r>
          </w:p>
        </w:tc>
        <w:tc>
          <w:tcPr/>
          <w:p>
            <w:pPr>
              <w:pStyle w:val="Compact"/>
            </w:pPr>
            <w:r>
              <w:t xml:space="preserve">Bitacora de ejecucion del mapeo documental.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checklist_mapeo_sgc_pea.json</w:t>
            </w:r>
          </w:p>
        </w:tc>
        <w:tc>
          <w:tcPr/>
          <w:p>
            <w:pPr>
              <w:pStyle w:val="Compact"/>
            </w:pPr>
            <w:r>
              <w:t xml:space="preserve">Checklist de decisiones y acciones de mapeo documental.</w:t>
            </w:r>
          </w:p>
        </w:tc>
      </w:tr>
    </w:tbl>
    <w:bookmarkEnd w:id="16"/>
    <w:bookmarkStart w:id="17" w:name="limites"/>
    <w:p>
      <w:pPr>
        <w:pStyle w:val="Heading2"/>
      </w:pPr>
      <w:r>
        <w:t xml:space="preserve">Limites</w:t>
      </w:r>
    </w:p>
    <w:p>
      <w:pPr>
        <w:pStyle w:val="Compact"/>
        <w:numPr>
          <w:ilvl w:val="0"/>
          <w:numId w:val="1003"/>
        </w:numPr>
      </w:pPr>
      <w:r>
        <w:t xml:space="preserve">No aprueba versiones ni reemplaza firmas de revision/aprobacion.</w:t>
      </w:r>
    </w:p>
    <w:p>
      <w:pPr>
        <w:pStyle w:val="Compact"/>
        <w:numPr>
          <w:ilvl w:val="0"/>
          <w:numId w:val="1003"/>
        </w:numPr>
      </w:pPr>
      <w:r>
        <w:t xml:space="preserve">No define tiempos de retencion, disposicion final ni control documental institucional.</w:t>
      </w:r>
    </w:p>
    <w:p>
      <w:pPr>
        <w:pStyle w:val="Compact"/>
        <w:numPr>
          <w:ilvl w:val="0"/>
          <w:numId w:val="1003"/>
        </w:numPr>
      </w:pPr>
      <w:r>
        <w:t xml:space="preserve">No contiene el detalle tecnico de cada procedimiento o formato.</w:t>
      </w:r>
    </w:p>
    <w:p>
      <w:pPr>
        <w:pStyle w:val="Compact"/>
        <w:numPr>
          <w:ilvl w:val="0"/>
          <w:numId w:val="1003"/>
        </w:numPr>
      </w:pPr>
      <w:r>
        <w:t xml:space="preserve">No controla evidencias especificas de una ronda; esa funcion corresponde a</w:t>
      </w:r>
      <w:r>
        <w:t xml:space="preserve"> </w:t>
      </w:r>
      <w:r>
        <w:rPr>
          <w:rStyle w:val="VerbatimChar"/>
        </w:rPr>
        <w:t xml:space="preserve">P-PSEA-03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2026-06-27T21:54:06Z</dcterms:created>
  <dcterms:modified xsi:type="dcterms:W3CDTF">2026-06-27T21:54:06Z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