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4df977e4156190ee6550c9e92f5fdc33a222db"/>
    <w:p>
      <w:pPr>
        <w:pStyle w:val="Heading1"/>
      </w:pPr>
      <w:r>
        <w:t xml:space="preserve">PROCEDIMIENTO OPERATIVO ESTANDARIZADO: RECEPCION Y ALMACENAMIENTO DE MATERIAS PRIMAS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POE-3.01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metodo para recibir, inspeccionar, aceptar, rechazar y almacenar materias primas (MP), asegurando trazabilidad por lote y condiciones de conservacion aptas para fabricacion.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 MP que ingresa a CALFERQUIM S.A.S. para produccion propia o formulaciones para terceros.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MP: Materia prima usada en formulacion o mezcla.</w:t>
      </w:r>
    </w:p>
    <w:p>
      <w:pPr>
        <w:pStyle w:val="Compact"/>
        <w:numPr>
          <w:ilvl w:val="0"/>
          <w:numId w:val="1001"/>
        </w:numPr>
      </w:pPr>
      <w:r>
        <w:t xml:space="preserve">Cuarentena: Estado temporal de la MP mientras permanece en el vehiculo de transporte, a la espera de verificacion documental y fisica por parte de Calidad.</w:t>
      </w:r>
    </w:p>
    <w:p>
      <w:pPr>
        <w:pStyle w:val="Compact"/>
        <w:numPr>
          <w:ilvl w:val="0"/>
          <w:numId w:val="1001"/>
        </w:numPr>
      </w:pPr>
      <w:r>
        <w:t xml:space="preserve">Lote MP: Identificador de trazabilidad del proveedor o codigo interno asignado.</w:t>
      </w:r>
    </w:p>
    <w:p>
      <w:pPr>
        <w:pStyle w:val="Compact"/>
        <w:numPr>
          <w:ilvl w:val="0"/>
          <w:numId w:val="1001"/>
        </w:numPr>
      </w:pPr>
      <w:r>
        <w:t xml:space="preserve">MP critica: Materia prima con impacto directo en seguridad/calidad del producto o con historial de desviaciones, definida por Direccion Tecnica y Calidad.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DC-SI26 Compras y Gestion de Proveedores.</w:t>
      </w:r>
    </w:p>
    <w:p>
      <w:pPr>
        <w:pStyle w:val="Compact"/>
        <w:numPr>
          <w:ilvl w:val="0"/>
          <w:numId w:val="1002"/>
        </w:numPr>
      </w:pPr>
      <w:r>
        <w:t xml:space="preserve">DC-SI37 Procedimiento para Almacenamiento Seguro y Conteo de Bultos.</w:t>
      </w:r>
    </w:p>
    <w:p>
      <w:pPr>
        <w:pStyle w:val="Compact"/>
        <w:numPr>
          <w:ilvl w:val="0"/>
          <w:numId w:val="1002"/>
        </w:numPr>
      </w:pPr>
      <w:r>
        <w:t xml:space="preserve">POE 3.13 Muestreo y Control de Calidad.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Compras debe verificar proveedor aprobado antes de emitir orden.</w:t>
      </w:r>
    </w:p>
    <w:p>
      <w:pPr>
        <w:pStyle w:val="Compact"/>
        <w:numPr>
          <w:ilvl w:val="0"/>
          <w:numId w:val="1003"/>
        </w:numPr>
      </w:pPr>
      <w:r>
        <w:t xml:space="preserve">Calidad debe realizar la inspeccion, definir aceptacion o rechazo y emitir la autorizacion formal antes de que cualquier MP ingrese a bodega.</w:t>
      </w:r>
    </w:p>
    <w:p>
      <w:pPr>
        <w:pStyle w:val="Compact"/>
        <w:numPr>
          <w:ilvl w:val="0"/>
          <w:numId w:val="1003"/>
        </w:numPr>
      </w:pPr>
      <w:r>
        <w:t xml:space="preserve">El Jefe de Bodega da instrucciones de ubicacion una vez Calidad emite la autorizacion; solo MP aprobada puede ingresar a bodega.</w:t>
      </w:r>
    </w:p>
    <w:p>
      <w:pPr>
        <w:pStyle w:val="Compact"/>
        <w:numPr>
          <w:ilvl w:val="0"/>
          <w:numId w:val="1003"/>
        </w:numPr>
      </w:pPr>
      <w:r>
        <w:t xml:space="preserve">El vehiculo permanece en patio con la carga mientras la MP esta en cuarentena; no se descarga antes de la autorizacion de Calidad.</w:t>
      </w:r>
    </w:p>
    <w:p>
      <w:pPr>
        <w:pStyle w:val="Compact"/>
        <w:numPr>
          <w:ilvl w:val="0"/>
          <w:numId w:val="1003"/>
        </w:numPr>
      </w:pPr>
      <w:r>
        <w:t xml:space="preserve">Se prohibe usar MP sin registro completo en formato y registro oficial.</w:t>
      </w:r>
    </w:p>
    <w:p>
      <w:pPr>
        <w:pStyle w:val="Compact"/>
        <w:numPr>
          <w:ilvl w:val="0"/>
          <w:numId w:val="1003"/>
        </w:numPr>
      </w:pPr>
      <w:r>
        <w:t xml:space="preserve">En caso de rechazo, la coordinacion de la devolucion es responsabilidad del equipo comercial y la Gerencia, con apoyo de Compras.</w:t>
      </w:r>
    </w:p>
    <w:p>
      <w:pPr>
        <w:pStyle w:val="Compact"/>
        <w:numPr>
          <w:ilvl w:val="0"/>
          <w:numId w:val="1003"/>
        </w:numPr>
      </w:pPr>
      <w:r>
        <w:t xml:space="preserve">Se exige certificado de analisis (COA) para MP criticas o cuando aplique por especificacion.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El vehiculo llega a planta. Bodega verifica integridad de empaque y cantidad sin descargar.</w:t>
      </w:r>
    </w:p>
    <w:p>
      <w:pPr>
        <w:pStyle w:val="Compact"/>
        <w:numPr>
          <w:ilvl w:val="0"/>
          <w:numId w:val="1004"/>
        </w:numPr>
      </w:pPr>
      <w:r>
        <w:t xml:space="preserve">Bodega revisa documentos: remision, ficha tecnica, hoja de seguridad vigente y COA cuando aplique.</w:t>
      </w:r>
    </w:p>
    <w:p>
      <w:pPr>
        <w:pStyle w:val="Compact"/>
        <w:numPr>
          <w:ilvl w:val="0"/>
          <w:numId w:val="1004"/>
        </w:numPr>
      </w:pPr>
      <w:r>
        <w:t xml:space="preserve">Bodega diligencia</w:t>
      </w:r>
      <w:r>
        <w:t xml:space="preserve"> </w:t>
      </w:r>
      <w:r>
        <w:rPr>
          <w:rStyle w:val="VerbatimChar"/>
        </w:rPr>
        <w:t xml:space="preserve">Formato_Inspeccion_Recepcion_MP_V1.csv</w:t>
      </w:r>
      <w:r>
        <w:t xml:space="preserve"> </w:t>
      </w:r>
      <w:r>
        <w:t xml:space="preserve">con los datos del vehiculo y la carga.</w:t>
      </w:r>
    </w:p>
    <w:p>
      <w:pPr>
        <w:pStyle w:val="Compact"/>
        <w:numPr>
          <w:ilvl w:val="0"/>
          <w:numId w:val="1004"/>
        </w:numPr>
      </w:pPr>
      <w:r>
        <w:t xml:space="preserve">Calidad realiza inspeccion visual del material en el vehiculo y define si requiere muestreo segun riesgo, proveedor o historial de desviaciones.</w:t>
      </w:r>
    </w:p>
    <w:p>
      <w:pPr>
        <w:pStyle w:val="Compact"/>
        <w:numPr>
          <w:ilvl w:val="0"/>
          <w:numId w:val="1004"/>
        </w:numPr>
      </w:pPr>
      <w:r>
        <w:t xml:space="preserve">Calidad define estado (Aprobado o Rechazado) y emite autorizacion formal.</w:t>
      </w:r>
    </w:p>
    <w:p>
      <w:pPr>
        <w:pStyle w:val="Compact"/>
        <w:numPr>
          <w:ilvl w:val="0"/>
          <w:numId w:val="1004"/>
        </w:numPr>
      </w:pPr>
      <w:r>
        <w:t xml:space="preserve">Si Aprobado: el Jefe de Bodega indica la ubicacion de almacenamiento y se descarga el vehiculo directamente al lugar asignado.</w:t>
      </w:r>
    </w:p>
    <w:p>
      <w:pPr>
        <w:pStyle w:val="Compact"/>
        <w:numPr>
          <w:ilvl w:val="0"/>
          <w:numId w:val="1004"/>
        </w:numPr>
      </w:pPr>
      <w:r>
        <w:t xml:space="preserve">Bodega registra ubicacion final en</w:t>
      </w:r>
      <w:r>
        <w:t xml:space="preserve"> </w:t>
      </w:r>
      <w:r>
        <w:rPr>
          <w:rStyle w:val="VerbatimChar"/>
        </w:rPr>
        <w:t xml:space="preserve">Registro_Recepcion_Almacenamiento_MP_V1.csv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Rechazado: el vehiculo no se descarga. El equipo comercial y la Gerencia coordinan la devolucion. Bodega registra la no conformidad.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Remision + FT + HS vigentes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 (cuando aplique)</w:t>
            </w:r>
          </w:p>
        </w:tc>
        <w:tc>
          <w:tcPr/>
          <w:p>
            <w:pPr>
              <w:pStyle w:val="Compact"/>
            </w:pPr>
            <w:r>
              <w:t xml:space="preserve">Debe coincidir con especificacion tecnica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empaque</w:t>
            </w:r>
          </w:p>
        </w:tc>
        <w:tc>
          <w:tcPr/>
          <w:p>
            <w:pPr>
              <w:pStyle w:val="Compact"/>
            </w:pPr>
            <w:r>
              <w:t xml:space="preserve">Sin rotura, humedad ni contaminacion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Rotulado</w:t>
            </w:r>
          </w:p>
        </w:tc>
        <w:tc>
          <w:tcPr/>
          <w:p>
            <w:pPr>
              <w:pStyle w:val="Compact"/>
            </w:pPr>
            <w:r>
              <w:t xml:space="preserve">Lote y producto legibles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Autorizacion de ingreso</w:t>
            </w:r>
          </w:p>
        </w:tc>
        <w:tc>
          <w:tcPr/>
          <w:p>
            <w:pPr>
              <w:pStyle w:val="Compact"/>
            </w:pPr>
            <w:r>
              <w:t xml:space="preserve">Solo MP con autorizacion formal de Calidad ingresa a bodega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Separada por compatibilidad y estatus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Formato_Inspeccion_Recepcion_MP_V1.csv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Registro_Recepcion_Almacenamiento_MP_V1.csv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Lista de chequeo de inspeccion visual.</w:t>
      </w:r>
    </w:p>
    <w:p>
      <w:pPr>
        <w:pStyle w:val="Compact"/>
        <w:numPr>
          <w:ilvl w:val="0"/>
          <w:numId w:val="1006"/>
        </w:numPr>
      </w:pPr>
      <w:r>
        <w:t xml:space="preserve">Anexo 2: Condiciones de almacenamiento de MP.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ICA pv0.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t xml:space="preserve">Ajuste operacional: cuarentena en vehiculo, ingreso condicionado a autorizacion de Calidad, responsabilidad de devolucion a equipo comercial y Gerencia. Se eliminan referencias a colores de etiqueta.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