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274A54C" w14:textId="5F129CDE" w:rsidR="00A10EBD" w:rsidRPr="00FE47C7" w:rsidRDefault="00614FBB" w:rsidP="00A10EBD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614FBB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FICHA TÉCNICA </w:t>
      </w:r>
      <w:r w:rsidR="005A5271">
        <w:rPr>
          <w:rFonts w:asciiTheme="majorHAnsi" w:hAnsiTheme="majorHAnsi" w:cstheme="majorHAnsi"/>
          <w:b/>
          <w:bCs/>
          <w:sz w:val="32"/>
          <w:szCs w:val="32"/>
          <w:u w:val="single"/>
        </w:rPr>
        <w:t xml:space="preserve">FE </w:t>
      </w:r>
      <w:r w:rsidR="00514176">
        <w:rPr>
          <w:rFonts w:asciiTheme="majorHAnsi" w:hAnsiTheme="majorHAnsi" w:cstheme="majorHAnsi"/>
          <w:b/>
          <w:bCs/>
          <w:sz w:val="32"/>
          <w:szCs w:val="32"/>
          <w:u w:val="single"/>
        </w:rPr>
        <w:t>SULFATO ZINC 22%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524"/>
        <w:gridCol w:w="3762"/>
      </w:tblGrid>
      <w:tr w:rsidR="00514176" w:rsidRPr="00514176" w14:paraId="143DA367" w14:textId="77777777" w:rsidTr="00514176">
        <w:trPr>
          <w:trHeight w:val="315"/>
        </w:trPr>
        <w:tc>
          <w:tcPr>
            <w:tcW w:w="5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44B2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946CA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14176" w:rsidRPr="00514176" w14:paraId="334BDEA9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26F2D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D323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ABA0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04460B7B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C274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59371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kern w:val="0"/>
                <w:szCs w:val="22"/>
                <w:lang w:val="es-ES" w:eastAsia="es-CO"/>
                <w14:ligatures w14:val="none"/>
              </w:rPr>
              <w:t>Formulación especial Sulfato de zinc 22%</w:t>
            </w:r>
          </w:p>
        </w:tc>
      </w:tr>
      <w:tr w:rsidR="00514176" w:rsidRPr="00514176" w14:paraId="4E4F5D98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319DB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B02D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A86BA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5E023E16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669C2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413A4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kern w:val="0"/>
                <w:szCs w:val="22"/>
                <w:lang w:val="es-ES" w:eastAsia="es-CO"/>
                <w14:ligatures w14:val="none"/>
              </w:rPr>
              <w:t>Fertilizante simple para aplicación al suelo</w:t>
            </w:r>
          </w:p>
        </w:tc>
      </w:tr>
      <w:tr w:rsidR="00514176" w:rsidRPr="00514176" w14:paraId="63D79317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4C516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99079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81D44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76CBA3F6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2CDF1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388AB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eastAsia="es-CO"/>
                <w14:ligatures w14:val="none"/>
              </w:rPr>
              <w:t>Granulado.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ED419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514176" w:rsidRPr="00514176" w14:paraId="57491F58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E0F3F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BDFE5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Saco polipropileno por 50 kg</w:t>
            </w:r>
          </w:p>
        </w:tc>
      </w:tr>
      <w:tr w:rsidR="00514176" w:rsidRPr="00514176" w14:paraId="467336E8" w14:textId="77777777" w:rsidTr="0051417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453ED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48695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BFA05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35A3F438" w14:textId="77777777" w:rsidTr="00514176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38C0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514176" w:rsidRPr="00514176" w14:paraId="1FE9565F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CD358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lang w:val="es-ES" w:eastAsia="es-CO"/>
                <w14:ligatures w14:val="none"/>
              </w:rPr>
              <w:t>Zinc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D05A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4"/>
                <w:kern w:val="0"/>
                <w:lang w:val="es-ES" w:eastAsia="es-CO"/>
                <w14:ligatures w14:val="none"/>
              </w:rPr>
              <w:t>(Zn)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F06E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lang w:val="es-ES" w:eastAsia="es-CO"/>
                <w14:ligatures w14:val="none"/>
              </w:rPr>
              <w:t>22.00%</w:t>
            </w:r>
          </w:p>
        </w:tc>
      </w:tr>
      <w:tr w:rsidR="00514176" w:rsidRPr="00514176" w14:paraId="173B7D91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34D02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Azufre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E1F0A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lang w:val="es-ES" w:eastAsia="es-CO"/>
                <w14:ligatures w14:val="none"/>
              </w:rPr>
              <w:t>(S)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B041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lang w:val="es-ES" w:eastAsia="es-CO"/>
                <w14:ligatures w14:val="none"/>
              </w:rPr>
              <w:t>11.00%</w:t>
            </w:r>
          </w:p>
        </w:tc>
      </w:tr>
      <w:tr w:rsidR="00514176" w:rsidRPr="00514176" w14:paraId="28FE83B2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CCFE2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Granulometría</w:t>
            </w:r>
          </w:p>
        </w:tc>
        <w:tc>
          <w:tcPr>
            <w:tcW w:w="2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F162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2-5mm</w:t>
            </w:r>
          </w:p>
        </w:tc>
        <w:tc>
          <w:tcPr>
            <w:tcW w:w="37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261A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spacing w:val="-5"/>
                <w:kern w:val="0"/>
                <w:lang w:val="es-ES" w:eastAsia="es-CO"/>
                <w14:ligatures w14:val="none"/>
              </w:rPr>
              <w:t>95.00%</w:t>
            </w:r>
          </w:p>
        </w:tc>
      </w:tr>
      <w:tr w:rsidR="00514176" w:rsidRPr="00514176" w14:paraId="58325710" w14:textId="77777777" w:rsidTr="0051417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F0BBF" w14:textId="77777777" w:rsidR="00514176" w:rsidRPr="00514176" w:rsidRDefault="00514176" w:rsidP="0051417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26E30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EC13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1214D53D" w14:textId="77777777" w:rsidTr="00514176">
        <w:trPr>
          <w:trHeight w:val="315"/>
        </w:trPr>
        <w:tc>
          <w:tcPr>
            <w:tcW w:w="5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E991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spacing w:val="-2"/>
                <w:kern w:val="0"/>
                <w:u w:val="single"/>
                <w:lang w:val="es-ES" w:eastAsia="es-CO"/>
                <w14:ligatures w14:val="none"/>
              </w:rPr>
              <w:t>CARACTERÍSTICAS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7109C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514176" w:rsidRPr="00514176" w14:paraId="4BE6714A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455136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496C78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07FE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68ADAE8D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9511CD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D8D139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Sólido.</w:t>
            </w: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F32D4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514176" w:rsidRPr="00514176" w14:paraId="7C5E1BF8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0E589F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AC033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48B4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2732043C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63FF97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511F7E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Gránulos grisáceos oscuros</w:t>
            </w:r>
          </w:p>
        </w:tc>
      </w:tr>
      <w:tr w:rsidR="00514176" w:rsidRPr="00514176" w14:paraId="08D5708D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D93502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D364F1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37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45BDF" w14:textId="77777777" w:rsidR="00514176" w:rsidRPr="00514176" w:rsidRDefault="00514176" w:rsidP="0051417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514176" w:rsidRPr="00514176" w14:paraId="6FB42C84" w14:textId="77777777" w:rsidTr="0051417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4B9255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39C12A" w14:textId="77777777" w:rsidR="00514176" w:rsidRPr="00514176" w:rsidRDefault="00514176" w:rsidP="0051417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51417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Aplicación directa a mezclas físicas, para elaboración y uso de fertilizantes, Se sugiere el empleo del producto con la recomendación suscrita de un Ingeniero Agrónomo, previo análisis de suelo y/o análisis foliar</w:t>
            </w:r>
          </w:p>
        </w:tc>
      </w:tr>
    </w:tbl>
    <w:p w14:paraId="3FF620D0" w14:textId="77777777" w:rsidR="00A10EBD" w:rsidRPr="00FE47C7" w:rsidRDefault="00A10EBD" w:rsidP="00A10EBD">
      <w:pPr>
        <w:rPr>
          <w:rFonts w:asciiTheme="majorHAnsi" w:hAnsiTheme="majorHAnsi" w:cstheme="majorHAnsi"/>
        </w:rPr>
      </w:pPr>
    </w:p>
    <w:p w14:paraId="47F3B0BE" w14:textId="77777777" w:rsidR="00A10EBD" w:rsidRPr="00FE47C7" w:rsidRDefault="00A10EBD">
      <w:pPr>
        <w:rPr>
          <w:rFonts w:asciiTheme="majorHAnsi" w:hAnsiTheme="majorHAnsi" w:cstheme="majorHAnsi"/>
        </w:rPr>
      </w:pPr>
    </w:p>
    <w:sectPr w:rsidR="00A10EBD" w:rsidRPr="00FE47C7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AD71D" w14:textId="77777777" w:rsidR="005A6EA1" w:rsidRDefault="005A6EA1" w:rsidP="00A10EBD">
      <w:pPr>
        <w:spacing w:after="0" w:line="240" w:lineRule="auto"/>
      </w:pPr>
      <w:r>
        <w:separator/>
      </w:r>
    </w:p>
  </w:endnote>
  <w:endnote w:type="continuationSeparator" w:id="0">
    <w:p w14:paraId="5402A9C1" w14:textId="77777777" w:rsidR="005A6EA1" w:rsidRDefault="005A6EA1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249A0" w14:textId="77777777" w:rsidR="005A6EA1" w:rsidRDefault="005A6EA1" w:rsidP="00A10EBD">
      <w:pPr>
        <w:spacing w:after="0" w:line="240" w:lineRule="auto"/>
      </w:pPr>
      <w:r>
        <w:separator/>
      </w:r>
    </w:p>
  </w:footnote>
  <w:footnote w:type="continuationSeparator" w:id="0">
    <w:p w14:paraId="784CFB1C" w14:textId="77777777" w:rsidR="005A6EA1" w:rsidRDefault="005A6EA1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B388E"/>
    <w:rsid w:val="000C7AB7"/>
    <w:rsid w:val="003927F3"/>
    <w:rsid w:val="003A77F9"/>
    <w:rsid w:val="003D725A"/>
    <w:rsid w:val="00455FAD"/>
    <w:rsid w:val="004D7BA0"/>
    <w:rsid w:val="00514176"/>
    <w:rsid w:val="00572C4F"/>
    <w:rsid w:val="005A5271"/>
    <w:rsid w:val="005A6EA1"/>
    <w:rsid w:val="00614FBB"/>
    <w:rsid w:val="00A10EBD"/>
    <w:rsid w:val="00D37365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2</cp:revision>
  <dcterms:created xsi:type="dcterms:W3CDTF">2025-05-07T23:23:00Z</dcterms:created>
  <dcterms:modified xsi:type="dcterms:W3CDTF">2025-05-07T23:23:00Z</dcterms:modified>
</cp:coreProperties>
</file>