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3C89B166" w:rsidR="00124061" w:rsidRDefault="000B160A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5pt;height:58pt">
            <v:imagedata r:id="rId5" o:title=""/>
          </v:shape>
        </w:pict>
      </w:r>
    </w:p>
    <w:p w14:paraId="09677BBC" w14:textId="6202A16E" w:rsidR="000B160A" w:rsidRDefault="000B160A">
      <w:pPr>
        <w:spacing w:before="96"/>
        <w:ind w:left="220"/>
        <w:rPr>
          <w:lang w:val="es-CO"/>
        </w:rPr>
      </w:pP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1D43DDD4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6D6F95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1</w:t>
            </w:r>
            <w:r w:rsidR="000B160A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0</w:t>
            </w:r>
            <w:r w:rsidR="006D6F95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-</w:t>
            </w:r>
            <w:r w:rsidR="000B160A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30</w:t>
            </w:r>
            <w:r w:rsidR="006D6F95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-1</w:t>
            </w:r>
            <w:r w:rsidR="000B160A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0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5375D31C" w:rsidR="00124061" w:rsidRDefault="00124061">
      <w:pPr>
        <w:spacing w:line="200" w:lineRule="exact"/>
        <w:rPr>
          <w:lang w:val="es-CO"/>
        </w:rPr>
      </w:pPr>
    </w:p>
    <w:p w14:paraId="6A30B7F4" w14:textId="6A0E0339" w:rsidR="000B160A" w:rsidRDefault="000B160A">
      <w:pPr>
        <w:spacing w:line="200" w:lineRule="exact"/>
        <w:rPr>
          <w:lang w:val="es-CO"/>
        </w:rPr>
      </w:pPr>
    </w:p>
    <w:p w14:paraId="369E9E04" w14:textId="77777777" w:rsidR="000B160A" w:rsidRPr="00170AAE" w:rsidRDefault="000B160A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873FB83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896"/>
      </w:tblGrid>
      <w:tr w:rsidR="00D21662" w14:paraId="0CDA8B5D" w14:textId="77777777" w:rsidTr="006D6F95">
        <w:tc>
          <w:tcPr>
            <w:tcW w:w="3114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102F97AD" w14:textId="5FEA3A1F" w:rsidR="00D21662" w:rsidRDefault="006D6F95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Mezcla Física </w:t>
            </w:r>
            <w:r w:rsidR="000B160A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10-30-10 Formulación Especial</w:t>
            </w:r>
          </w:p>
        </w:tc>
      </w:tr>
      <w:tr w:rsidR="00D21662" w:rsidRPr="000B160A" w14:paraId="11FE879E" w14:textId="77777777" w:rsidTr="006D6F95">
        <w:tc>
          <w:tcPr>
            <w:tcW w:w="3114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00D7B1EF" w14:textId="13A43EEE" w:rsidR="000B160A" w:rsidRPr="000B160A" w:rsidRDefault="000B160A" w:rsidP="000B160A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0B160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El fertilizante 10-30-10 es un producto alto en f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ó</w:t>
            </w:r>
            <w:r w:rsidRPr="000B160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sforo</w:t>
            </w:r>
          </w:p>
          <w:p w14:paraId="6DD1DE56" w14:textId="77777777" w:rsidR="000B160A" w:rsidRPr="000B160A" w:rsidRDefault="000B160A" w:rsidP="000B160A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0B160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que ofrece una fórmula balanceada de elementos</w:t>
            </w:r>
          </w:p>
          <w:p w14:paraId="274B7225" w14:textId="77777777" w:rsidR="000B160A" w:rsidRPr="000B160A" w:rsidRDefault="000B160A" w:rsidP="000B160A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0B160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básicos, aplicable a una amplia diversidad de cultivos</w:t>
            </w:r>
          </w:p>
          <w:p w14:paraId="0B352CA6" w14:textId="1466BFD9" w:rsidR="00D21662" w:rsidRPr="006D6F95" w:rsidRDefault="000B160A" w:rsidP="000B160A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0B160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en los distintos suelos cultivables de Colombia.</w:t>
            </w:r>
          </w:p>
        </w:tc>
      </w:tr>
      <w:tr w:rsidR="00D21662" w14:paraId="0AD42469" w14:textId="77777777" w:rsidTr="006D6F95">
        <w:tc>
          <w:tcPr>
            <w:tcW w:w="3114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6D6F95">
        <w:tc>
          <w:tcPr>
            <w:tcW w:w="3114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5896" w:type="dxa"/>
            <w:shd w:val="clear" w:color="auto" w:fill="F2F2F2" w:themeFill="background1" w:themeFillShade="F2"/>
          </w:tcPr>
          <w:p w14:paraId="2603745C" w14:textId="595BB638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39F2EC55" w14:textId="7E20C00A" w:rsidR="00124061" w:rsidRDefault="00124061">
      <w:pPr>
        <w:spacing w:before="7" w:line="280" w:lineRule="exact"/>
        <w:rPr>
          <w:sz w:val="28"/>
          <w:szCs w:val="28"/>
          <w:lang w:val="es-CO"/>
        </w:rPr>
      </w:pPr>
    </w:p>
    <w:p w14:paraId="49742F80" w14:textId="71A2B5A1" w:rsidR="000B160A" w:rsidRDefault="000B160A">
      <w:pPr>
        <w:spacing w:before="7" w:line="280" w:lineRule="exact"/>
        <w:rPr>
          <w:sz w:val="28"/>
          <w:szCs w:val="28"/>
          <w:lang w:val="es-CO"/>
        </w:rPr>
      </w:pPr>
    </w:p>
    <w:p w14:paraId="3BF25D9B" w14:textId="2AA7EB0C" w:rsidR="000B160A" w:rsidRPr="00170AAE" w:rsidRDefault="000B160A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AA6C5C8" w:rsidR="00124061" w:rsidRPr="00D21662" w:rsidRDefault="006D6F95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</w:t>
            </w:r>
            <w:r w:rsidRPr="006D6F9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76A3063E" w:rsidR="00124061" w:rsidRPr="00D21662" w:rsidRDefault="006D6F95">
            <w:pPr>
              <w:spacing w:before="43"/>
              <w:ind w:left="1092"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D6F9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1D3C3278" w:rsidR="00124061" w:rsidRPr="00D21662" w:rsidRDefault="006D6F95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0B160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545247A3" w:rsidR="00124061" w:rsidRPr="00D21662" w:rsidRDefault="006D6F95" w:rsidP="006D6F95">
            <w:pPr>
              <w:spacing w:before="5"/>
              <w:ind w:right="113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      </w:t>
            </w:r>
            <w:r w:rsidRPr="006D6F95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Fósforo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7F3671E2" w:rsidR="00124061" w:rsidRPr="00D21662" w:rsidRDefault="006D6F95" w:rsidP="006D6F95">
            <w:pPr>
              <w:spacing w:before="5"/>
              <w:ind w:right="43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</w:t>
            </w:r>
            <w:r w:rsidRPr="006D6F9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EDEF65B" w:rsidR="00124061" w:rsidRPr="00D21662" w:rsidRDefault="000B160A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78161183" w:rsidR="00124061" w:rsidRPr="00D21662" w:rsidRDefault="006D6F95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D6F95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Potasio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597E08BE" w:rsidR="00124061" w:rsidRPr="00D21662" w:rsidRDefault="006D6F95">
            <w:pPr>
              <w:spacing w:before="13"/>
              <w:ind w:left="112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D6F9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(K2O)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50FE081A" w:rsidR="00124061" w:rsidRPr="00D21662" w:rsidRDefault="00C20D93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0B160A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3200702C" w14:textId="114CA83F" w:rsidR="000B160A" w:rsidRDefault="000B160A">
      <w:pPr>
        <w:spacing w:before="9" w:line="180" w:lineRule="exact"/>
        <w:rPr>
          <w:lang w:val="es-CO"/>
        </w:rPr>
      </w:pPr>
    </w:p>
    <w:p w14:paraId="44DF380D" w14:textId="77777777" w:rsidR="000B160A" w:rsidRPr="00D21662" w:rsidRDefault="000B160A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E7C532B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966"/>
      </w:tblGrid>
      <w:tr w:rsidR="00C20D93" w14:paraId="7EC7E342" w14:textId="77777777" w:rsidTr="000931E0">
        <w:tc>
          <w:tcPr>
            <w:tcW w:w="1696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0931E0">
        <w:tc>
          <w:tcPr>
            <w:tcW w:w="1696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53855CDE" w14:textId="200B1DA0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</w:p>
        </w:tc>
      </w:tr>
      <w:tr w:rsidR="00C20D93" w:rsidRPr="000B160A" w14:paraId="3F5D5810" w14:textId="77777777" w:rsidTr="000931E0">
        <w:tc>
          <w:tcPr>
            <w:tcW w:w="1696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17053F62" w14:textId="70BDF1B6" w:rsidR="00C20D93" w:rsidRPr="00C20D93" w:rsidRDefault="006D6F95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6D6F95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Mezcla física de diferentes colores.</w:t>
            </w:r>
          </w:p>
        </w:tc>
      </w:tr>
      <w:tr w:rsidR="00EA09C4" w:rsidRPr="000B160A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0BE4609D" w:rsidR="00EA09C4" w:rsidRPr="009C6EEE" w:rsidRDefault="00EA09C4" w:rsidP="00CD2CF9">
            <w:pPr>
              <w:spacing w:before="6" w:line="280" w:lineRule="exact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9C6EEE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0931E0" w:rsidRPr="009C6EEE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sos y Aplicaciones</w:t>
            </w:r>
            <w:r w:rsidRPr="009C6EEE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Pr="009C6EE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6D6F95" w:rsidRPr="009C6EE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Fertilizante para aplicaciones al suelo de forma manual y mecánica. Puede ser</w:t>
            </w:r>
            <w:r w:rsidR="000931E0" w:rsidRPr="009C6EE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6D6F95" w:rsidRPr="009C6EE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aplicado, incorporado o en superficie.</w:t>
            </w:r>
          </w:p>
        </w:tc>
      </w:tr>
    </w:tbl>
    <w:p w14:paraId="225D8B9E" w14:textId="4F7C7211" w:rsidR="00CD2CF9" w:rsidRDefault="00CD2CF9" w:rsidP="000B160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216DDB3E" w14:textId="00F5AB73" w:rsidR="00CD2CF9" w:rsidRDefault="00CD2CF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72C2DF5" w14:textId="3022F90E" w:rsidR="00CD2CF9" w:rsidRDefault="00CD2CF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00589B1" w14:textId="54266CC3" w:rsidR="00CD2CF9" w:rsidRDefault="000B160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B2204F9">
            <wp:simplePos x="0" y="0"/>
            <wp:positionH relativeFrom="column">
              <wp:posOffset>4901565</wp:posOffset>
            </wp:positionH>
            <wp:positionV relativeFrom="paragraph">
              <wp:posOffset>-64135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F6EAE2" w14:textId="20AD6B10" w:rsidR="000B160A" w:rsidRDefault="000B160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4D0FCCC" w14:textId="0761F324" w:rsidR="000B160A" w:rsidRDefault="000B160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E859EC7" w14:textId="0982023C" w:rsidR="000B160A" w:rsidRDefault="000B160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3D66CF8" w14:textId="48B966E0" w:rsidR="000B160A" w:rsidRDefault="000B160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576B995">
                <wp:simplePos x="0" y="0"/>
                <wp:positionH relativeFrom="column">
                  <wp:posOffset>-666115</wp:posOffset>
                </wp:positionH>
                <wp:positionV relativeFrom="paragraph">
                  <wp:posOffset>196215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218A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45pt,15.45pt" to="499.6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QuH/4e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7E65DFAC" w14:textId="38E7BF2B" w:rsidR="000B160A" w:rsidRDefault="000B160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41F434E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160A" w:rsidRDefault="000B160A" w:rsidP="00EA09C4">
      <w:pPr>
        <w:spacing w:before="5"/>
        <w:ind w:left="2623" w:right="1867" w:hanging="55"/>
        <w:rPr>
          <w:rFonts w:asciiTheme="minorHAnsi" w:eastAsia="Verdana" w:hAnsiTheme="minorHAnsi" w:cstheme="minorHAnsi"/>
          <w:lang w:val="es-CO"/>
        </w:rPr>
      </w:pPr>
      <w:hyperlink r:id="rId8" w:history="1">
        <w:r w:rsidR="004E1D4D" w:rsidRPr="000B160A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  <w:lang w:val="es-CO"/>
          </w:rPr>
          <w:t>www.calferquim.com</w:t>
        </w:r>
      </w:hyperlink>
      <w:r w:rsidR="000B22BB" w:rsidRPr="000B160A">
        <w:rPr>
          <w:rFonts w:asciiTheme="minorHAnsi" w:eastAsia="Tahoma" w:hAnsiTheme="minorHAnsi" w:cstheme="minorHAnsi"/>
          <w:w w:val="88"/>
          <w:sz w:val="22"/>
          <w:szCs w:val="22"/>
          <w:lang w:val="es-CO"/>
        </w:rPr>
        <w:t xml:space="preserve"> - </w:t>
      </w:r>
      <w:hyperlink r:id="rId9">
        <w:r w:rsidR="000B22BB" w:rsidRPr="000B160A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i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nf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0B160A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@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al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f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  <w:lang w:val="es-CO"/>
          </w:rPr>
          <w:t>e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r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q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  <w:lang w:val="es-CO"/>
          </w:rPr>
          <w:t>u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  <w:lang w:val="es-CO"/>
          </w:rPr>
          <w:t>i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  <w:lang w:val="es-CO"/>
          </w:rPr>
          <w:t>m.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  <w:lang w:val="es-CO"/>
          </w:rPr>
          <w:t>c</w:t>
        </w:r>
        <w:r w:rsidR="000B22BB" w:rsidRPr="000B160A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  <w:lang w:val="es-CO"/>
          </w:rPr>
          <w:t>o</w:t>
        </w:r>
        <w:r w:rsidR="000B22BB" w:rsidRPr="000B160A">
          <w:rPr>
            <w:rFonts w:asciiTheme="minorHAnsi" w:eastAsia="Verdana" w:hAnsiTheme="minorHAnsi" w:cstheme="minorHAnsi"/>
            <w:b/>
            <w:bCs/>
            <w:sz w:val="22"/>
            <w:szCs w:val="22"/>
            <w:lang w:val="es-CO"/>
          </w:rPr>
          <w:t>m</w:t>
        </w:r>
      </w:hyperlink>
      <w:r w:rsidR="004E1D4D" w:rsidRPr="000B160A">
        <w:rPr>
          <w:lang w:val="es-CO"/>
        </w:rPr>
        <w:t xml:space="preserve"> </w:t>
      </w:r>
    </w:p>
    <w:p w14:paraId="4541F74C" w14:textId="0935A40B" w:rsidR="00124061" w:rsidRPr="000B160A" w:rsidRDefault="00124061">
      <w:pPr>
        <w:ind w:left="2623" w:right="2599" w:hanging="4"/>
        <w:jc w:val="center"/>
        <w:rPr>
          <w:rFonts w:asciiTheme="minorHAnsi" w:eastAsia="Calibri" w:hAnsiTheme="minorHAnsi" w:cstheme="minorHAnsi"/>
          <w:lang w:val="es-CO"/>
        </w:rPr>
      </w:pPr>
    </w:p>
    <w:sectPr w:rsidR="00124061" w:rsidRPr="000B160A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931E0"/>
    <w:rsid w:val="000B160A"/>
    <w:rsid w:val="000B22BB"/>
    <w:rsid w:val="00124061"/>
    <w:rsid w:val="00170AAE"/>
    <w:rsid w:val="004E1D4D"/>
    <w:rsid w:val="006D6F95"/>
    <w:rsid w:val="009C6EEE"/>
    <w:rsid w:val="00C20D93"/>
    <w:rsid w:val="00CD2CF9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3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cp:lastPrinted>2023-01-20T13:37:00Z</cp:lastPrinted>
  <dcterms:created xsi:type="dcterms:W3CDTF">2022-08-17T14:58:00Z</dcterms:created>
  <dcterms:modified xsi:type="dcterms:W3CDTF">2023-01-20T13:38:00Z</dcterms:modified>
</cp:coreProperties>
</file>