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46746" cy="742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4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32"/>
        </w:rPr>
      </w:pPr>
    </w:p>
    <w:p>
      <w:pPr>
        <w:pStyle w:val="Title"/>
        <w:rPr>
          <w:u w:val="none"/>
        </w:rPr>
      </w:pPr>
      <w:r>
        <w:rPr>
          <w:u w:val="single"/>
        </w:rPr>
        <w:t>FICHA</w:t>
      </w:r>
      <w:r>
        <w:rPr>
          <w:spacing w:val="-18"/>
          <w:u w:val="single"/>
        </w:rPr>
        <w:t> </w:t>
      </w:r>
      <w:r>
        <w:rPr>
          <w:u w:val="single"/>
        </w:rPr>
        <w:t>TÉCNICA</w:t>
      </w:r>
      <w:r>
        <w:rPr>
          <w:spacing w:val="-16"/>
          <w:u w:val="single"/>
        </w:rPr>
        <w:t> </w:t>
      </w:r>
      <w:r>
        <w:rPr>
          <w:u w:val="single"/>
        </w:rPr>
        <w:t>NUCLEO</w:t>
      </w:r>
      <w:r>
        <w:rPr>
          <w:spacing w:val="-16"/>
          <w:u w:val="single"/>
        </w:rPr>
        <w:t> </w:t>
      </w:r>
      <w:r>
        <w:rPr>
          <w:u w:val="single"/>
        </w:rPr>
        <w:t>MAGNESIO-</w:t>
      </w:r>
      <w:r>
        <w:rPr>
          <w:spacing w:val="-10"/>
          <w:u w:val="single"/>
        </w:rPr>
        <w:t>S</w:t>
      </w:r>
    </w:p>
    <w:p>
      <w:pPr>
        <w:pStyle w:val="BodyText"/>
        <w:spacing w:before="170"/>
        <w:rPr>
          <w:b/>
        </w:rPr>
      </w:pPr>
    </w:p>
    <w:p>
      <w:pPr>
        <w:pStyle w:val="Heading1"/>
        <w:rPr>
          <w:u w:val="none"/>
        </w:rPr>
      </w:pPr>
      <w:bookmarkStart w:name="DESCRIPCIÓN DEL PRODUCTO" w:id="1"/>
      <w:bookmarkEnd w:id="1"/>
      <w:r>
        <w:rPr>
          <w:b w:val="0"/>
          <w:i w:val="0"/>
          <w:u w:val="none"/>
        </w:rPr>
      </w:r>
      <w:r>
        <w:rPr>
          <w:u w:val="single"/>
        </w:rPr>
        <w:t>DESCRIPCIÓN</w:t>
      </w:r>
      <w:r>
        <w:rPr>
          <w:spacing w:val="-14"/>
          <w:u w:val="single"/>
        </w:rPr>
        <w:t> </w:t>
      </w:r>
      <w:r>
        <w:rPr>
          <w:u w:val="single"/>
        </w:rPr>
        <w:t>DEL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PRODUCTO</w:t>
      </w:r>
    </w:p>
    <w:p>
      <w:pPr>
        <w:pStyle w:val="BodyText"/>
        <w:rPr>
          <w:b/>
          <w:i/>
        </w:rPr>
      </w:pPr>
    </w:p>
    <w:p>
      <w:pPr>
        <w:pStyle w:val="BodyText"/>
        <w:tabs>
          <w:tab w:pos="3803" w:val="left" w:leader="none"/>
        </w:tabs>
        <w:ind w:left="259"/>
      </w:pPr>
      <w:r>
        <w:rPr>
          <w:spacing w:val="-2"/>
        </w:rPr>
        <w:t>Nombre</w:t>
      </w:r>
      <w:r>
        <w:rPr>
          <w:spacing w:val="-8"/>
        </w:rPr>
        <w:t> </w:t>
      </w:r>
      <w:r>
        <w:rPr>
          <w:spacing w:val="-2"/>
        </w:rPr>
        <w:t>Comercial:</w:t>
      </w:r>
      <w:r>
        <w:rPr/>
        <w:tab/>
        <w:t>NÚCLEO</w:t>
      </w:r>
      <w:r>
        <w:rPr>
          <w:spacing w:val="-8"/>
        </w:rPr>
        <w:t> </w:t>
      </w:r>
      <w:r>
        <w:rPr/>
        <w:t>MAGNESIO-S</w:t>
      </w:r>
      <w:r>
        <w:rPr>
          <w:spacing w:val="-6"/>
        </w:rPr>
        <w:t> </w:t>
      </w:r>
      <w:r>
        <w:rPr/>
        <w:t>FORMULACIÓN</w:t>
      </w:r>
      <w:r>
        <w:rPr>
          <w:spacing w:val="-7"/>
        </w:rPr>
        <w:t> </w:t>
      </w:r>
      <w:r>
        <w:rPr>
          <w:spacing w:val="-2"/>
        </w:rPr>
        <w:t>ESPECIAL</w:t>
      </w:r>
    </w:p>
    <w:p>
      <w:pPr>
        <w:pStyle w:val="BodyText"/>
      </w:pPr>
    </w:p>
    <w:p>
      <w:pPr>
        <w:pStyle w:val="BodyText"/>
        <w:tabs>
          <w:tab w:pos="3803" w:val="left" w:leader="none"/>
        </w:tabs>
        <w:ind w:left="259"/>
      </w:pPr>
      <w:r>
        <w:rPr/>
        <w:t>Clase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Producto:</w:t>
      </w:r>
      <w:r>
        <w:rPr/>
        <w:tab/>
        <w:t>Fertilizante</w:t>
      </w:r>
      <w:r>
        <w:rPr>
          <w:spacing w:val="-9"/>
        </w:rPr>
        <w:t> </w:t>
      </w:r>
      <w:r>
        <w:rPr/>
        <w:t>inorgánico</w:t>
      </w:r>
      <w:r>
        <w:rPr>
          <w:spacing w:val="-13"/>
        </w:rPr>
        <w:t> </w:t>
      </w:r>
      <w:r>
        <w:rPr/>
        <w:t>para</w:t>
      </w:r>
      <w:r>
        <w:rPr>
          <w:spacing w:val="-11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al</w:t>
      </w:r>
      <w:r>
        <w:rPr>
          <w:spacing w:val="-9"/>
        </w:rPr>
        <w:t> </w:t>
      </w:r>
      <w:r>
        <w:rPr>
          <w:spacing w:val="-2"/>
        </w:rPr>
        <w:t>suelo.</w:t>
      </w:r>
    </w:p>
    <w:p>
      <w:pPr>
        <w:pStyle w:val="BodyText"/>
      </w:pPr>
    </w:p>
    <w:p>
      <w:pPr>
        <w:pStyle w:val="BodyText"/>
        <w:tabs>
          <w:tab w:pos="3803" w:val="left" w:leader="none"/>
        </w:tabs>
        <w:ind w:left="259"/>
      </w:pPr>
      <w:r>
        <w:rPr/>
        <w:t>Tipo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Formulación:</w:t>
      </w:r>
      <w:r>
        <w:rPr/>
        <w:tab/>
      </w:r>
      <w:r>
        <w:rPr>
          <w:spacing w:val="-2"/>
        </w:rPr>
        <w:t>Granulado.</w:t>
      </w:r>
    </w:p>
    <w:p>
      <w:pPr>
        <w:pStyle w:val="BodyText"/>
        <w:tabs>
          <w:tab w:pos="3803" w:val="left" w:leader="none"/>
        </w:tabs>
        <w:spacing w:before="292"/>
        <w:ind w:left="3803" w:right="248" w:hanging="3544"/>
      </w:pPr>
      <w:r>
        <w:rPr>
          <w:spacing w:val="-2"/>
        </w:rPr>
        <w:t>Presentación:</w:t>
      </w:r>
      <w:r>
        <w:rPr/>
        <w:tab/>
        <w:t>Saco</w:t>
      </w:r>
      <w:r>
        <w:rPr>
          <w:spacing w:val="-12"/>
        </w:rPr>
        <w:t> </w:t>
      </w:r>
      <w:r>
        <w:rPr/>
        <w:t>polipropileno</w:t>
      </w:r>
      <w:r>
        <w:rPr>
          <w:spacing w:val="-10"/>
        </w:rPr>
        <w:t> </w:t>
      </w:r>
      <w:r>
        <w:rPr/>
        <w:t>50</w:t>
      </w:r>
      <w:r>
        <w:rPr>
          <w:spacing w:val="-11"/>
        </w:rPr>
        <w:t> </w:t>
      </w:r>
      <w:r>
        <w:rPr/>
        <w:t>kg,</w:t>
      </w:r>
      <w:r>
        <w:rPr>
          <w:spacing w:val="-12"/>
        </w:rPr>
        <w:t> </w:t>
      </w:r>
      <w:r>
        <w:rPr/>
        <w:t>big</w:t>
      </w:r>
      <w:r>
        <w:rPr>
          <w:spacing w:val="-12"/>
        </w:rPr>
        <w:t> </w:t>
      </w:r>
      <w:r>
        <w:rPr/>
        <w:t>bag</w:t>
      </w:r>
      <w:r>
        <w:rPr>
          <w:spacing w:val="-8"/>
        </w:rPr>
        <w:t> </w:t>
      </w:r>
      <w:r>
        <w:rPr/>
        <w:t>(700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1.000kg),</w:t>
      </w:r>
      <w:r>
        <w:rPr>
          <w:spacing w:val="-8"/>
        </w:rPr>
        <w:t> </w:t>
      </w:r>
      <w:r>
        <w:rPr/>
        <w:t>a </w:t>
      </w:r>
      <w:r>
        <w:rPr>
          <w:spacing w:val="-2"/>
        </w:rPr>
        <w:t>granel.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0"/>
        <w:gridCol w:w="2411"/>
        <w:gridCol w:w="2070"/>
      </w:tblGrid>
      <w:tr>
        <w:trPr>
          <w:trHeight w:val="311" w:hRule="atLeast"/>
        </w:trPr>
        <w:tc>
          <w:tcPr>
            <w:tcW w:w="7891" w:type="dxa"/>
            <w:gridSpan w:val="3"/>
          </w:tcPr>
          <w:p>
            <w:pPr>
              <w:pStyle w:val="TableParagraph"/>
              <w:spacing w:line="280" w:lineRule="exact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ESPECIFICACIONES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TÉCNICAS</w:t>
            </w:r>
          </w:p>
        </w:tc>
      </w:tr>
      <w:tr>
        <w:trPr>
          <w:trHeight w:val="321" w:hRule="atLeast"/>
        </w:trPr>
        <w:tc>
          <w:tcPr>
            <w:tcW w:w="341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3410" w:type="dxa"/>
          </w:tcPr>
          <w:p>
            <w:pPr>
              <w:pStyle w:val="TableParagraph"/>
              <w:spacing w:line="280" w:lineRule="exact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Magnesio</w:t>
            </w:r>
          </w:p>
        </w:tc>
        <w:tc>
          <w:tcPr>
            <w:tcW w:w="2411" w:type="dxa"/>
          </w:tcPr>
          <w:p>
            <w:pPr>
              <w:pStyle w:val="TableParagraph"/>
              <w:spacing w:line="280" w:lineRule="exact"/>
              <w:ind w:left="311"/>
              <w:rPr>
                <w:sz w:val="24"/>
              </w:rPr>
            </w:pPr>
            <w:r>
              <w:rPr>
                <w:spacing w:val="-4"/>
                <w:sz w:val="24"/>
              </w:rPr>
              <w:t>(MgO)</w:t>
            </w:r>
          </w:p>
        </w:tc>
        <w:tc>
          <w:tcPr>
            <w:tcW w:w="2070" w:type="dxa"/>
          </w:tcPr>
          <w:p>
            <w:pPr>
              <w:pStyle w:val="TableParagraph"/>
              <w:spacing w:line="280" w:lineRule="exact"/>
              <w:ind w:right="5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16.0%</w:t>
            </w:r>
          </w:p>
        </w:tc>
      </w:tr>
      <w:tr>
        <w:trPr>
          <w:trHeight w:val="316" w:hRule="atLeast"/>
        </w:trPr>
        <w:tc>
          <w:tcPr>
            <w:tcW w:w="3410" w:type="dxa"/>
          </w:tcPr>
          <w:p>
            <w:pPr>
              <w:pStyle w:val="TableParagraph"/>
              <w:spacing w:line="285" w:lineRule="exact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Azufre</w:t>
            </w:r>
          </w:p>
        </w:tc>
        <w:tc>
          <w:tcPr>
            <w:tcW w:w="2411" w:type="dxa"/>
          </w:tcPr>
          <w:p>
            <w:pPr>
              <w:pStyle w:val="TableParagraph"/>
              <w:spacing w:line="285" w:lineRule="exact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2070" w:type="dxa"/>
          </w:tcPr>
          <w:p>
            <w:pPr>
              <w:pStyle w:val="TableParagraph"/>
              <w:spacing w:line="285" w:lineRule="exact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8.0%</w:t>
            </w:r>
          </w:p>
        </w:tc>
      </w:tr>
      <w:tr>
        <w:trPr>
          <w:trHeight w:val="311" w:hRule="atLeast"/>
        </w:trPr>
        <w:tc>
          <w:tcPr>
            <w:tcW w:w="3410" w:type="dxa"/>
          </w:tcPr>
          <w:p>
            <w:pPr>
              <w:pStyle w:val="TableParagraph"/>
              <w:spacing w:line="280" w:lineRule="exact"/>
              <w:ind w:left="81"/>
              <w:rPr>
                <w:sz w:val="24"/>
              </w:rPr>
            </w:pPr>
            <w:r>
              <w:rPr>
                <w:sz w:val="24"/>
              </w:rPr>
              <w:t>Humedad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Maxima</w:t>
            </w:r>
          </w:p>
        </w:tc>
        <w:tc>
          <w:tcPr>
            <w:tcW w:w="2411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spacing w:line="280" w:lineRule="exact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3.0%</w:t>
            </w:r>
          </w:p>
        </w:tc>
      </w:tr>
      <w:tr>
        <w:trPr>
          <w:trHeight w:val="316" w:hRule="atLeast"/>
        </w:trPr>
        <w:tc>
          <w:tcPr>
            <w:tcW w:w="341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"/>
      </w:pPr>
    </w:p>
    <w:p>
      <w:pPr>
        <w:pStyle w:val="Heading1"/>
        <w:rPr>
          <w:u w:val="none"/>
        </w:rPr>
      </w:pPr>
      <w:bookmarkStart w:name="CARACTERÍSTICAS" w:id="2"/>
      <w:bookmarkEnd w:id="2"/>
      <w:r>
        <w:rPr>
          <w:b w:val="0"/>
          <w:i w:val="0"/>
          <w:u w:val="none"/>
        </w:rPr>
      </w:r>
      <w:r>
        <w:rPr>
          <w:spacing w:val="-2"/>
          <w:u w:val="single"/>
        </w:rPr>
        <w:t>CARACTERÍSTICAS</w:t>
      </w:r>
    </w:p>
    <w:p>
      <w:pPr>
        <w:pStyle w:val="BodyText"/>
        <w:spacing w:before="5"/>
        <w:rPr>
          <w:b/>
          <w:i/>
        </w:rPr>
      </w:pPr>
    </w:p>
    <w:p>
      <w:pPr>
        <w:spacing w:before="0"/>
        <w:ind w:left="259" w:right="0" w:firstLine="0"/>
        <w:jc w:val="left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FÍSICO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Sólido.</w:t>
      </w:r>
    </w:p>
    <w:p>
      <w:pPr>
        <w:spacing w:before="288"/>
        <w:ind w:left="259" w:right="0" w:firstLine="0"/>
        <w:jc w:val="left"/>
        <w:rPr>
          <w:sz w:val="24"/>
        </w:rPr>
      </w:pPr>
      <w:r>
        <w:rPr>
          <w:b/>
          <w:sz w:val="24"/>
        </w:rPr>
        <w:t>APARIENCIA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Granulado,</w:t>
      </w:r>
      <w:r>
        <w:rPr>
          <w:spacing w:val="-14"/>
          <w:sz w:val="24"/>
        </w:rPr>
        <w:t> </w:t>
      </w:r>
      <w:r>
        <w:rPr>
          <w:sz w:val="24"/>
        </w:rPr>
        <w:t>entre</w:t>
      </w:r>
      <w:r>
        <w:rPr>
          <w:spacing w:val="-13"/>
          <w:sz w:val="24"/>
        </w:rPr>
        <w:t> </w:t>
      </w:r>
      <w:r>
        <w:rPr>
          <w:sz w:val="24"/>
        </w:rPr>
        <w:t>2mm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4mm.</w:t>
      </w:r>
    </w:p>
    <w:p>
      <w:pPr>
        <w:pStyle w:val="BodyText"/>
        <w:spacing w:before="4"/>
      </w:pPr>
    </w:p>
    <w:p>
      <w:pPr>
        <w:pStyle w:val="BodyText"/>
        <w:ind w:left="259"/>
      </w:pPr>
      <w:r>
        <w:rPr>
          <w:b/>
        </w:rPr>
        <w:t>COLOR</w:t>
      </w:r>
      <w:r>
        <w:rPr/>
        <w:t>:</w:t>
      </w:r>
      <w:r>
        <w:rPr>
          <w:spacing w:val="-14"/>
        </w:rPr>
        <w:t> </w:t>
      </w:r>
      <w:r>
        <w:rPr/>
        <w:t>Gránulos</w:t>
      </w:r>
      <w:r>
        <w:rPr>
          <w:spacing w:val="-9"/>
        </w:rPr>
        <w:t> </w:t>
      </w:r>
      <w:r>
        <w:rPr>
          <w:spacing w:val="-2"/>
        </w:rPr>
        <w:t>grisáceos.</w:t>
      </w:r>
    </w:p>
    <w:p>
      <w:pPr>
        <w:pStyle w:val="BodyText"/>
      </w:pPr>
    </w:p>
    <w:p>
      <w:pPr>
        <w:pStyle w:val="BodyText"/>
        <w:spacing w:before="1"/>
        <w:ind w:left="259"/>
      </w:pPr>
      <w:r>
        <w:rPr>
          <w:b/>
        </w:rPr>
        <w:t>PH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Neutro.</w:t>
      </w:r>
    </w:p>
    <w:p>
      <w:pPr>
        <w:pStyle w:val="BodyText"/>
        <w:spacing w:before="292"/>
        <w:ind w:left="259"/>
      </w:pPr>
      <w:r>
        <w:rPr>
          <w:b/>
        </w:rPr>
        <w:t>USOS</w:t>
      </w:r>
      <w:r>
        <w:rPr/>
        <w:t>: Núcleo fertilizante con Magnesio y Azufre</w:t>
      </w:r>
      <w:r>
        <w:rPr>
          <w:spacing w:val="80"/>
        </w:rPr>
        <w:t> </w:t>
      </w:r>
      <w:r>
        <w:rPr/>
        <w:t>para uso edáfico, especial para elaboración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mezclas</w:t>
      </w:r>
      <w:r>
        <w:rPr>
          <w:spacing w:val="-14"/>
        </w:rPr>
        <w:t> </w:t>
      </w:r>
      <w:r>
        <w:rPr/>
        <w:t>físicas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urea</w:t>
      </w:r>
      <w:r>
        <w:rPr>
          <w:spacing w:val="-12"/>
        </w:rPr>
        <w:t> </w:t>
      </w:r>
      <w:r>
        <w:rPr/>
        <w:t>granular,</w:t>
      </w:r>
      <w:r>
        <w:rPr>
          <w:spacing w:val="-14"/>
        </w:rPr>
        <w:t> </w:t>
      </w:r>
      <w:r>
        <w:rPr/>
        <w:t>DAP,</w:t>
      </w:r>
      <w:r>
        <w:rPr>
          <w:spacing w:val="-13"/>
        </w:rPr>
        <w:t> </w:t>
      </w:r>
      <w:r>
        <w:rPr/>
        <w:t>MAP</w:t>
      </w:r>
      <w:r>
        <w:rPr>
          <w:spacing w:val="-10"/>
        </w:rPr>
        <w:t> </w:t>
      </w:r>
      <w:r>
        <w:rPr/>
        <w:t>y/o</w:t>
      </w:r>
      <w:r>
        <w:rPr>
          <w:spacing w:val="-13"/>
        </w:rPr>
        <w:t> </w:t>
      </w:r>
      <w:r>
        <w:rPr/>
        <w:t>KCL.</w:t>
      </w:r>
      <w:r>
        <w:rPr>
          <w:spacing w:val="-6"/>
        </w:rPr>
        <w:t> </w:t>
      </w:r>
      <w:r>
        <w:rPr/>
        <w:t>Estamos</w:t>
      </w:r>
      <w:r>
        <w:rPr>
          <w:spacing w:val="-9"/>
        </w:rPr>
        <w:t> </w:t>
      </w:r>
      <w:r>
        <w:rPr/>
        <w:t>en</w:t>
      </w:r>
      <w:r>
        <w:rPr>
          <w:spacing w:val="-14"/>
        </w:rPr>
        <w:t> </w:t>
      </w:r>
      <w:r>
        <w:rPr/>
        <w:t>capacidad de ajustar la composición acorde con los requerimientos del cliente.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spacing w:before="1"/>
        <w:ind w:left="406" w:right="61" w:firstLine="0"/>
        <w:jc w:val="center"/>
        <w:rPr>
          <w:rFonts w:ascii="Verdana"/>
          <w:sz w:val="20"/>
        </w:rPr>
      </w:pPr>
      <w:r>
        <w:rPr>
          <w:rFonts w:ascii="Verdana"/>
          <w:color w:val="362211"/>
          <w:spacing w:val="-4"/>
          <w:sz w:val="20"/>
        </w:rPr>
        <w:t>CASA</w:t>
      </w:r>
      <w:r>
        <w:rPr>
          <w:rFonts w:ascii="Verdana"/>
          <w:color w:val="362211"/>
          <w:spacing w:val="-10"/>
          <w:sz w:val="20"/>
        </w:rPr>
        <w:t> </w:t>
      </w:r>
      <w:r>
        <w:rPr>
          <w:rFonts w:ascii="Verdana"/>
          <w:color w:val="362211"/>
          <w:spacing w:val="-4"/>
          <w:sz w:val="20"/>
        </w:rPr>
        <w:t>CHINA</w:t>
      </w:r>
      <w:r>
        <w:rPr>
          <w:rFonts w:ascii="Verdana"/>
          <w:color w:val="362211"/>
          <w:spacing w:val="-15"/>
          <w:sz w:val="20"/>
        </w:rPr>
        <w:t> </w:t>
      </w:r>
      <w:r>
        <w:rPr>
          <w:rFonts w:ascii="Verdana"/>
          <w:color w:val="362211"/>
          <w:spacing w:val="-4"/>
          <w:sz w:val="20"/>
        </w:rPr>
        <w:t>BODEGA</w:t>
      </w:r>
      <w:r>
        <w:rPr>
          <w:rFonts w:ascii="Verdana"/>
          <w:color w:val="362211"/>
          <w:spacing w:val="-16"/>
          <w:sz w:val="20"/>
        </w:rPr>
        <w:t> </w:t>
      </w:r>
      <w:r>
        <w:rPr>
          <w:rFonts w:ascii="Verdana"/>
          <w:color w:val="362211"/>
          <w:spacing w:val="-10"/>
          <w:sz w:val="20"/>
        </w:rPr>
        <w:t>1</w:t>
      </w:r>
    </w:p>
    <w:p>
      <w:pPr>
        <w:spacing w:line="242" w:lineRule="exact" w:before="6"/>
        <w:ind w:left="406" w:right="59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color w:val="362211"/>
          <w:w w:val="90"/>
          <w:sz w:val="20"/>
        </w:rPr>
        <w:t>SAN</w:t>
      </w:r>
      <w:r>
        <w:rPr>
          <w:rFonts w:ascii="Verdana" w:hAnsi="Verdana"/>
          <w:color w:val="362211"/>
          <w:spacing w:val="-2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PEDRO</w:t>
      </w:r>
      <w:r>
        <w:rPr>
          <w:rFonts w:ascii="Verdana" w:hAnsi="Verdana"/>
          <w:color w:val="362211"/>
          <w:spacing w:val="-4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-2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TULUÁ</w:t>
      </w:r>
      <w:r>
        <w:rPr>
          <w:rFonts w:ascii="Verdana" w:hAnsi="Verdana"/>
          <w:color w:val="362211"/>
          <w:spacing w:val="-4"/>
          <w:sz w:val="20"/>
        </w:rPr>
        <w:t> </w:t>
      </w:r>
      <w:r>
        <w:rPr>
          <w:rFonts w:ascii="Verdana" w:hAnsi="Verdana"/>
          <w:w w:val="90"/>
          <w:sz w:val="20"/>
        </w:rPr>
        <w:t>-</w:t>
      </w:r>
      <w:r>
        <w:rPr>
          <w:rFonts w:ascii="Verdana" w:hAnsi="Verdana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VALLE</w:t>
      </w:r>
      <w:r>
        <w:rPr>
          <w:rFonts w:ascii="Verdana" w:hAnsi="Verdana"/>
          <w:color w:val="362211"/>
          <w:spacing w:val="-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DEL</w:t>
      </w:r>
      <w:r>
        <w:rPr>
          <w:rFonts w:ascii="Verdana" w:hAnsi="Verdana"/>
          <w:color w:val="362211"/>
          <w:spacing w:val="2"/>
          <w:sz w:val="20"/>
        </w:rPr>
        <w:t> </w:t>
      </w:r>
      <w:r>
        <w:rPr>
          <w:rFonts w:ascii="Verdana" w:hAnsi="Verdana"/>
          <w:color w:val="362211"/>
          <w:spacing w:val="-4"/>
          <w:w w:val="90"/>
          <w:sz w:val="20"/>
        </w:rPr>
        <w:t>CAUCA</w:t>
      </w:r>
    </w:p>
    <w:p>
      <w:pPr>
        <w:spacing w:line="240" w:lineRule="exact" w:before="0"/>
        <w:ind w:left="406" w:right="0" w:firstLine="0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62211"/>
          <w:w w:val="85"/>
          <w:sz w:val="20"/>
        </w:rPr>
        <w:t>TELÉFONOS: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9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9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3866</w:t>
      </w:r>
      <w:r>
        <w:rPr>
          <w:rFonts w:ascii="Tahoma" w:hAnsi="Tahoma"/>
          <w:b/>
          <w:color w:val="362211"/>
          <w:spacing w:val="10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-</w:t>
      </w:r>
      <w:r>
        <w:rPr>
          <w:rFonts w:ascii="Tahoma" w:hAnsi="Tahoma"/>
          <w:b/>
          <w:color w:val="362211"/>
          <w:spacing w:val="-1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312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871</w:t>
      </w:r>
      <w:r>
        <w:rPr>
          <w:rFonts w:ascii="Tahoma" w:hAnsi="Tahoma"/>
          <w:b/>
          <w:color w:val="362211"/>
          <w:spacing w:val="9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8789</w:t>
      </w:r>
      <w:r>
        <w:rPr>
          <w:rFonts w:ascii="Tahoma" w:hAnsi="Tahoma"/>
          <w:b/>
          <w:color w:val="362211"/>
          <w:spacing w:val="10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–</w:t>
      </w:r>
      <w:r>
        <w:rPr>
          <w:rFonts w:ascii="Tahoma" w:hAnsi="Tahoma"/>
          <w:b/>
          <w:color w:val="362211"/>
          <w:spacing w:val="2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3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2"/>
          <w:sz w:val="20"/>
        </w:rPr>
        <w:t> </w:t>
      </w:r>
      <w:r>
        <w:rPr>
          <w:rFonts w:ascii="Tahoma" w:hAnsi="Tahoma"/>
          <w:b/>
          <w:color w:val="362211"/>
          <w:spacing w:val="-4"/>
          <w:w w:val="85"/>
          <w:sz w:val="20"/>
        </w:rPr>
        <w:t>3876</w:t>
      </w:r>
    </w:p>
    <w:p>
      <w:pPr>
        <w:spacing w:before="7"/>
        <w:ind w:left="406" w:right="70" w:firstLine="0"/>
        <w:jc w:val="center"/>
        <w:rPr>
          <w:rFonts w:ascii="Verdana" w:hAnsi="Verdana"/>
          <w:sz w:val="20"/>
        </w:rPr>
      </w:pPr>
      <w:hyperlink r:id="rId6">
        <w:r>
          <w:rPr>
            <w:rFonts w:ascii="Verdana" w:hAnsi="Verdana"/>
            <w:color w:val="0461C1"/>
            <w:w w:val="90"/>
            <w:sz w:val="20"/>
            <w:u w:val="single" w:color="0461C1"/>
          </w:rPr>
          <w:t>www.calferquim.com</w:t>
        </w:r>
      </w:hyperlink>
      <w:r>
        <w:rPr>
          <w:rFonts w:ascii="Verdana" w:hAnsi="Verdana"/>
          <w:color w:val="0461C1"/>
          <w:spacing w:val="7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33"/>
          <w:sz w:val="20"/>
        </w:rPr>
        <w:t> </w:t>
      </w:r>
      <w:hyperlink r:id="rId7">
        <w:r>
          <w:rPr>
            <w:rFonts w:ascii="Verdana" w:hAnsi="Verdana"/>
            <w:color w:val="0461C1"/>
            <w:spacing w:val="-38"/>
            <w:sz w:val="20"/>
            <w:u w:val="single" w:color="0461C1"/>
          </w:rPr>
          <w:t> </w:t>
        </w:r>
        <w:r>
          <w:rPr>
            <w:rFonts w:ascii="Verdana" w:hAnsi="Verdana"/>
            <w:color w:val="0461C1"/>
            <w:spacing w:val="-2"/>
            <w:w w:val="90"/>
            <w:sz w:val="20"/>
            <w:u w:val="single" w:color="0461C1"/>
          </w:rPr>
          <w:t>info@calferquim.com</w:t>
        </w:r>
      </w:hyperlink>
    </w:p>
    <w:sectPr>
      <w:type w:val="continuous"/>
      <w:pgSz w:w="12240" w:h="15840"/>
      <w:pgMar w:top="820" w:bottom="280" w:left="1440" w:right="1800"/>
      <w:pgBorders w:offsetFrom="page">
        <w:top w:val="single" w:color="000000" w:space="28" w:sz="12"/>
        <w:left w:val="single" w:color="000000" w:space="28" w:sz="12"/>
        <w:bottom w:val="single" w:color="000000" w:space="28" w:sz="12"/>
        <w:right w:val="single" w:color="000000" w:space="28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06" w:right="62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calferquim.com/" TargetMode="External"/><Relationship Id="rId7" Type="http://schemas.openxmlformats.org/officeDocument/2006/relationships/hyperlink" Target="mailto:info@calferquim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2025-05-07T19:22:37Z</dcterms:created>
  <dcterms:modified xsi:type="dcterms:W3CDTF">2025-05-07T19:22:37Z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2025-05-07T00:00:00Z</vt:filetime>
  </property>
  <property fmtid="{D5CDD505-2E9C-101B-9397-08002B2CF9AE}" pid="5" name="Producer">
    <vt:lpwstr>www.ilovepdf.com</vt:lpwstr>
  </property>
</Properties>
</file>