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6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846746" cy="7429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746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"/>
        <w:rPr>
          <w:rFonts w:ascii="Times New Roman"/>
          <w:sz w:val="32"/>
        </w:rPr>
      </w:pPr>
    </w:p>
    <w:p>
      <w:pPr>
        <w:pStyle w:val="Title"/>
        <w:spacing w:line="261" w:lineRule="auto"/>
        <w:rPr>
          <w:u w:val="none"/>
        </w:rPr>
      </w:pPr>
      <w:r>
        <w:rPr>
          <w:u w:val="single"/>
        </w:rPr>
        <w:t>FICHA</w:t>
      </w:r>
      <w:r>
        <w:rPr>
          <w:spacing w:val="-18"/>
          <w:u w:val="single"/>
        </w:rPr>
        <w:t> </w:t>
      </w:r>
      <w:r>
        <w:rPr>
          <w:u w:val="single"/>
        </w:rPr>
        <w:t>TÉCNICA</w:t>
      </w:r>
      <w:r>
        <w:rPr>
          <w:spacing w:val="-18"/>
          <w:u w:val="single"/>
        </w:rPr>
        <w:t> </w:t>
      </w:r>
      <w:r>
        <w:rPr>
          <w:u w:val="single"/>
        </w:rPr>
        <w:t>NUCLEO</w:t>
      </w:r>
      <w:r>
        <w:rPr>
          <w:spacing w:val="-17"/>
          <w:u w:val="single"/>
        </w:rPr>
        <w:t> </w:t>
      </w:r>
      <w:r>
        <w:rPr>
          <w:u w:val="single"/>
        </w:rPr>
        <w:t>ESPECIAL</w:t>
      </w:r>
      <w:r>
        <w:rPr>
          <w:u w:val="none"/>
        </w:rPr>
        <w:t> </w:t>
      </w:r>
      <w:r>
        <w:rPr>
          <w:u w:val="single"/>
        </w:rPr>
        <w:t>MAGNESIO- SILICIO</w:t>
      </w:r>
    </w:p>
    <w:p>
      <w:pPr>
        <w:pStyle w:val="BodyText"/>
        <w:spacing w:before="136"/>
        <w:rPr>
          <w:b/>
        </w:rPr>
      </w:pPr>
    </w:p>
    <w:p>
      <w:pPr>
        <w:pStyle w:val="Heading1"/>
        <w:rPr>
          <w:u w:val="none"/>
        </w:rPr>
      </w:pPr>
      <w:bookmarkStart w:name="DESCRIPCIÓN DEL PRODUCTO" w:id="1"/>
      <w:bookmarkEnd w:id="1"/>
      <w:r>
        <w:rPr>
          <w:b w:val="0"/>
          <w:i w:val="0"/>
          <w:u w:val="none"/>
        </w:rPr>
      </w:r>
      <w:r>
        <w:rPr>
          <w:u w:val="single"/>
        </w:rPr>
        <w:t>DESCRIPCIÓN</w:t>
      </w:r>
      <w:r>
        <w:rPr>
          <w:spacing w:val="-14"/>
          <w:u w:val="single"/>
        </w:rPr>
        <w:t> </w:t>
      </w:r>
      <w:r>
        <w:rPr>
          <w:u w:val="single"/>
        </w:rPr>
        <w:t>DEL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PRODUCTO</w:t>
      </w:r>
    </w:p>
    <w:p>
      <w:pPr>
        <w:pStyle w:val="BodyText"/>
        <w:rPr>
          <w:b/>
          <w:i/>
        </w:rPr>
      </w:pPr>
    </w:p>
    <w:p>
      <w:pPr>
        <w:pStyle w:val="BodyText"/>
        <w:tabs>
          <w:tab w:pos="3803" w:val="left" w:leader="none"/>
        </w:tabs>
        <w:ind w:left="259"/>
      </w:pPr>
      <w:r>
        <w:rPr>
          <w:spacing w:val="-2"/>
        </w:rPr>
        <w:t>Nombre</w:t>
      </w:r>
      <w:r>
        <w:rPr>
          <w:spacing w:val="-8"/>
        </w:rPr>
        <w:t> </w:t>
      </w:r>
      <w:r>
        <w:rPr>
          <w:spacing w:val="-2"/>
        </w:rPr>
        <w:t>Comercial:</w:t>
      </w:r>
      <w:r>
        <w:rPr/>
        <w:tab/>
        <w:t>FE</w:t>
      </w:r>
      <w:r>
        <w:rPr>
          <w:spacing w:val="-11"/>
        </w:rPr>
        <w:t> </w:t>
      </w:r>
      <w:r>
        <w:rPr/>
        <w:t>NÚCLEO</w:t>
      </w:r>
      <w:r>
        <w:rPr>
          <w:spacing w:val="-6"/>
        </w:rPr>
        <w:t> </w:t>
      </w:r>
      <w:r>
        <w:rPr/>
        <w:t>MAGNESIO-</w:t>
      </w:r>
      <w:r>
        <w:rPr>
          <w:spacing w:val="-2"/>
        </w:rPr>
        <w:t>SILICIO</w:t>
      </w:r>
    </w:p>
    <w:p>
      <w:pPr>
        <w:pStyle w:val="BodyText"/>
        <w:tabs>
          <w:tab w:pos="3803" w:val="left" w:leader="none"/>
        </w:tabs>
        <w:spacing w:before="292"/>
        <w:ind w:left="259"/>
      </w:pPr>
      <w:r>
        <w:rPr/>
        <w:t>Clase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Producto:</w:t>
      </w:r>
      <w:r>
        <w:rPr/>
        <w:tab/>
        <w:t>Fertilizante</w:t>
      </w:r>
      <w:r>
        <w:rPr>
          <w:spacing w:val="-9"/>
        </w:rPr>
        <w:t> </w:t>
      </w:r>
      <w:r>
        <w:rPr/>
        <w:t>inorgánico</w:t>
      </w:r>
      <w:r>
        <w:rPr>
          <w:spacing w:val="-13"/>
        </w:rPr>
        <w:t> </w:t>
      </w:r>
      <w:r>
        <w:rPr/>
        <w:t>para</w:t>
      </w:r>
      <w:r>
        <w:rPr>
          <w:spacing w:val="-11"/>
        </w:rPr>
        <w:t> </w:t>
      </w:r>
      <w:r>
        <w:rPr/>
        <w:t>aplicación</w:t>
      </w:r>
      <w:r>
        <w:rPr>
          <w:spacing w:val="-13"/>
        </w:rPr>
        <w:t> </w:t>
      </w:r>
      <w:r>
        <w:rPr/>
        <w:t>al</w:t>
      </w:r>
      <w:r>
        <w:rPr>
          <w:spacing w:val="-9"/>
        </w:rPr>
        <w:t> </w:t>
      </w:r>
      <w:r>
        <w:rPr>
          <w:spacing w:val="-2"/>
        </w:rPr>
        <w:t>suelo.</w:t>
      </w:r>
    </w:p>
    <w:p>
      <w:pPr>
        <w:pStyle w:val="BodyText"/>
      </w:pPr>
    </w:p>
    <w:p>
      <w:pPr>
        <w:pStyle w:val="BodyText"/>
        <w:tabs>
          <w:tab w:pos="3803" w:val="left" w:leader="none"/>
        </w:tabs>
        <w:ind w:left="259"/>
      </w:pPr>
      <w:r>
        <w:rPr/>
        <w:t>Tipo</w:t>
      </w:r>
      <w:r>
        <w:rPr>
          <w:spacing w:val="-8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Formulación:</w:t>
      </w:r>
      <w:r>
        <w:rPr/>
        <w:tab/>
      </w:r>
      <w:r>
        <w:rPr>
          <w:spacing w:val="-2"/>
        </w:rPr>
        <w:t>Granulado.</w:t>
      </w:r>
    </w:p>
    <w:p>
      <w:pPr>
        <w:pStyle w:val="BodyText"/>
      </w:pPr>
    </w:p>
    <w:p>
      <w:pPr>
        <w:pStyle w:val="BodyText"/>
        <w:tabs>
          <w:tab w:pos="3803" w:val="left" w:leader="none"/>
        </w:tabs>
        <w:ind w:left="3803" w:right="608" w:hanging="3544"/>
      </w:pPr>
      <w:r>
        <w:rPr>
          <w:spacing w:val="-2"/>
        </w:rPr>
        <w:t>Presentación:</w:t>
      </w:r>
      <w:r>
        <w:rPr/>
        <w:tab/>
        <w:t>Saco</w:t>
      </w:r>
      <w:r>
        <w:rPr>
          <w:spacing w:val="-12"/>
        </w:rPr>
        <w:t> </w:t>
      </w:r>
      <w:r>
        <w:rPr/>
        <w:t>polipropileno</w:t>
      </w:r>
      <w:r>
        <w:rPr>
          <w:spacing w:val="-10"/>
        </w:rPr>
        <w:t> </w:t>
      </w:r>
      <w:r>
        <w:rPr/>
        <w:t>50</w:t>
      </w:r>
      <w:r>
        <w:rPr>
          <w:spacing w:val="-11"/>
        </w:rPr>
        <w:t> </w:t>
      </w:r>
      <w:r>
        <w:rPr/>
        <w:t>kg,</w:t>
      </w:r>
      <w:r>
        <w:rPr>
          <w:spacing w:val="-12"/>
        </w:rPr>
        <w:t> </w:t>
      </w:r>
      <w:r>
        <w:rPr/>
        <w:t>big</w:t>
      </w:r>
      <w:r>
        <w:rPr>
          <w:spacing w:val="-12"/>
        </w:rPr>
        <w:t> </w:t>
      </w:r>
      <w:r>
        <w:rPr/>
        <w:t>bag</w:t>
      </w:r>
      <w:r>
        <w:rPr>
          <w:spacing w:val="-8"/>
        </w:rPr>
        <w:t> </w:t>
      </w:r>
      <w:r>
        <w:rPr/>
        <w:t>(700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1.000kg),</w:t>
      </w:r>
      <w:r>
        <w:rPr>
          <w:spacing w:val="-8"/>
        </w:rPr>
        <w:t> </w:t>
      </w:r>
      <w:r>
        <w:rPr/>
        <w:t>a </w:t>
      </w:r>
      <w:r>
        <w:rPr>
          <w:spacing w:val="-2"/>
        </w:rPr>
        <w:t>granel.</w:t>
      </w:r>
    </w:p>
    <w:p>
      <w:pPr>
        <w:pStyle w:val="BodyText"/>
        <w:spacing w:before="47"/>
        <w:rPr>
          <w:sz w:val="20"/>
        </w:rPr>
      </w:pPr>
    </w:p>
    <w:tbl>
      <w:tblPr>
        <w:tblW w:w="0" w:type="auto"/>
        <w:jc w:val="left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0"/>
        <w:gridCol w:w="2411"/>
        <w:gridCol w:w="2070"/>
      </w:tblGrid>
      <w:tr>
        <w:trPr>
          <w:trHeight w:val="311" w:hRule="atLeast"/>
        </w:trPr>
        <w:tc>
          <w:tcPr>
            <w:tcW w:w="7891" w:type="dxa"/>
            <w:gridSpan w:val="3"/>
          </w:tcPr>
          <w:p>
            <w:pPr>
              <w:pStyle w:val="TableParagraph"/>
              <w:ind w:lef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ESPECIFICACIONES</w:t>
            </w:r>
            <w:r>
              <w:rPr>
                <w:b/>
                <w:i/>
                <w:spacing w:val="16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TÉCNICAS</w:t>
            </w:r>
          </w:p>
        </w:tc>
      </w:tr>
      <w:tr>
        <w:trPr>
          <w:trHeight w:val="321" w:hRule="atLeast"/>
        </w:trPr>
        <w:tc>
          <w:tcPr>
            <w:tcW w:w="3410" w:type="dxa"/>
          </w:tcPr>
          <w:p>
            <w:pPr>
              <w:pStyle w:val="TableParagraph"/>
              <w:spacing w:line="290" w:lineRule="exact"/>
              <w:ind w:left="81"/>
              <w:rPr>
                <w:sz w:val="24"/>
              </w:rPr>
            </w:pPr>
            <w:r>
              <w:rPr>
                <w:spacing w:val="-2"/>
                <w:sz w:val="24"/>
              </w:rPr>
              <w:t>Magnesio</w:t>
            </w:r>
          </w:p>
        </w:tc>
        <w:tc>
          <w:tcPr>
            <w:tcW w:w="2411" w:type="dxa"/>
          </w:tcPr>
          <w:p>
            <w:pPr>
              <w:pStyle w:val="TableParagraph"/>
              <w:spacing w:line="290" w:lineRule="exact"/>
              <w:ind w:left="311"/>
              <w:rPr>
                <w:sz w:val="24"/>
              </w:rPr>
            </w:pPr>
            <w:r>
              <w:rPr>
                <w:spacing w:val="-4"/>
                <w:sz w:val="24"/>
              </w:rPr>
              <w:t>(MgO)</w:t>
            </w:r>
          </w:p>
        </w:tc>
        <w:tc>
          <w:tcPr>
            <w:tcW w:w="2070" w:type="dxa"/>
          </w:tcPr>
          <w:p>
            <w:pPr>
              <w:pStyle w:val="TableParagraph"/>
              <w:spacing w:line="290" w:lineRule="exact"/>
              <w:ind w:right="5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28.0%</w:t>
            </w:r>
          </w:p>
        </w:tc>
      </w:tr>
      <w:tr>
        <w:trPr>
          <w:trHeight w:val="311" w:hRule="atLeast"/>
        </w:trPr>
        <w:tc>
          <w:tcPr>
            <w:tcW w:w="3410" w:type="dxa"/>
          </w:tcPr>
          <w:p>
            <w:pPr>
              <w:pStyle w:val="TableParagraph"/>
              <w:ind w:left="81"/>
              <w:rPr>
                <w:sz w:val="24"/>
              </w:rPr>
            </w:pPr>
            <w:r>
              <w:rPr>
                <w:spacing w:val="-2"/>
                <w:sz w:val="24"/>
              </w:rPr>
              <w:t>Silicio</w:t>
            </w:r>
          </w:p>
        </w:tc>
        <w:tc>
          <w:tcPr>
            <w:tcW w:w="2411" w:type="dxa"/>
          </w:tcPr>
          <w:p>
            <w:pPr>
              <w:pStyle w:val="TableParagraph"/>
              <w:ind w:left="311"/>
              <w:rPr>
                <w:sz w:val="24"/>
              </w:rPr>
            </w:pPr>
            <w:r>
              <w:rPr>
                <w:spacing w:val="-2"/>
                <w:sz w:val="24"/>
              </w:rPr>
              <w:t>(SiO</w:t>
            </w:r>
            <w:r>
              <w:rPr>
                <w:spacing w:val="-2"/>
                <w:sz w:val="20"/>
              </w:rPr>
              <w:t>2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2070" w:type="dxa"/>
          </w:tcPr>
          <w:p>
            <w:pPr>
              <w:pStyle w:val="TableParagraph"/>
              <w:ind w:right="6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30.0%</w:t>
            </w:r>
          </w:p>
        </w:tc>
      </w:tr>
      <w:tr>
        <w:trPr>
          <w:trHeight w:val="316" w:hRule="atLeast"/>
        </w:trPr>
        <w:tc>
          <w:tcPr>
            <w:tcW w:w="3410" w:type="dxa"/>
          </w:tcPr>
          <w:p>
            <w:pPr>
              <w:pStyle w:val="TableParagraph"/>
              <w:spacing w:line="285" w:lineRule="exact"/>
              <w:ind w:left="81"/>
              <w:rPr>
                <w:sz w:val="24"/>
              </w:rPr>
            </w:pPr>
            <w:r>
              <w:rPr>
                <w:spacing w:val="-2"/>
                <w:sz w:val="24"/>
              </w:rPr>
              <w:t>Azufre</w:t>
            </w:r>
          </w:p>
        </w:tc>
        <w:tc>
          <w:tcPr>
            <w:tcW w:w="2411" w:type="dxa"/>
          </w:tcPr>
          <w:p>
            <w:pPr>
              <w:pStyle w:val="TableParagraph"/>
              <w:spacing w:line="285" w:lineRule="exact"/>
              <w:ind w:left="311"/>
              <w:rPr>
                <w:sz w:val="24"/>
              </w:rPr>
            </w:pPr>
            <w:r>
              <w:rPr>
                <w:spacing w:val="-5"/>
                <w:sz w:val="24"/>
              </w:rPr>
              <w:t>(S)</w:t>
            </w:r>
          </w:p>
        </w:tc>
        <w:tc>
          <w:tcPr>
            <w:tcW w:w="2070" w:type="dxa"/>
          </w:tcPr>
          <w:p>
            <w:pPr>
              <w:pStyle w:val="TableParagraph"/>
              <w:spacing w:line="285" w:lineRule="exact"/>
              <w:ind w:right="5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1.0%</w:t>
            </w:r>
          </w:p>
        </w:tc>
      </w:tr>
      <w:tr>
        <w:trPr>
          <w:trHeight w:val="311" w:hRule="atLeast"/>
        </w:trPr>
        <w:tc>
          <w:tcPr>
            <w:tcW w:w="3410" w:type="dxa"/>
          </w:tcPr>
          <w:p>
            <w:pPr>
              <w:pStyle w:val="TableParagraph"/>
              <w:ind w:left="81"/>
              <w:rPr>
                <w:sz w:val="24"/>
              </w:rPr>
            </w:pPr>
            <w:r>
              <w:rPr>
                <w:sz w:val="24"/>
              </w:rPr>
              <w:t>Humedad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máxima</w:t>
            </w:r>
          </w:p>
        </w:tc>
        <w:tc>
          <w:tcPr>
            <w:tcW w:w="241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ind w:right="5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2.0%</w:t>
            </w:r>
          </w:p>
        </w:tc>
      </w:tr>
      <w:tr>
        <w:trPr>
          <w:trHeight w:val="316" w:hRule="atLeast"/>
        </w:trPr>
        <w:tc>
          <w:tcPr>
            <w:tcW w:w="341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411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  <w:tc>
          <w:tcPr>
            <w:tcW w:w="2070" w:type="dxa"/>
          </w:tcPr>
          <w:p>
            <w:pPr>
              <w:pStyle w:val="TableParagraph"/>
              <w:spacing w:line="240" w:lineRule="auto" w:before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4"/>
      </w:pPr>
    </w:p>
    <w:p>
      <w:pPr>
        <w:pStyle w:val="Heading1"/>
        <w:rPr>
          <w:u w:val="none"/>
        </w:rPr>
      </w:pPr>
      <w:bookmarkStart w:name="CARACTERÍSTICAS" w:id="2"/>
      <w:bookmarkEnd w:id="2"/>
      <w:r>
        <w:rPr>
          <w:b w:val="0"/>
          <w:i w:val="0"/>
          <w:u w:val="none"/>
        </w:rPr>
      </w:r>
      <w:r>
        <w:rPr>
          <w:spacing w:val="-2"/>
          <w:u w:val="single"/>
        </w:rPr>
        <w:t>CARACTERÍSTICAS</w:t>
      </w:r>
    </w:p>
    <w:p>
      <w:pPr>
        <w:pStyle w:val="BodyText"/>
        <w:spacing w:before="4"/>
        <w:rPr>
          <w:b/>
          <w:i/>
        </w:rPr>
      </w:pPr>
    </w:p>
    <w:p>
      <w:pPr>
        <w:spacing w:before="0"/>
        <w:ind w:left="259" w:right="0" w:firstLine="0"/>
        <w:jc w:val="left"/>
        <w:rPr>
          <w:sz w:val="24"/>
        </w:rPr>
      </w:pPr>
      <w:r>
        <w:rPr>
          <w:b/>
          <w:sz w:val="24"/>
        </w:rPr>
        <w:t>ESTADO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FÍSICO</w:t>
      </w:r>
      <w:r>
        <w:rPr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Sólido.</w:t>
      </w:r>
    </w:p>
    <w:p>
      <w:pPr>
        <w:spacing w:before="288"/>
        <w:ind w:left="259" w:right="0" w:firstLine="0"/>
        <w:jc w:val="left"/>
        <w:rPr>
          <w:sz w:val="24"/>
        </w:rPr>
      </w:pPr>
      <w:r>
        <w:rPr>
          <w:b/>
          <w:sz w:val="24"/>
        </w:rPr>
        <w:t>APARIENCIA</w:t>
      </w:r>
      <w:r>
        <w:rPr>
          <w:sz w:val="24"/>
        </w:rPr>
        <w:t>:</w:t>
      </w:r>
      <w:r>
        <w:rPr>
          <w:spacing w:val="-14"/>
          <w:sz w:val="24"/>
        </w:rPr>
        <w:t> </w:t>
      </w:r>
      <w:r>
        <w:rPr>
          <w:sz w:val="24"/>
        </w:rPr>
        <w:t>Granulado,</w:t>
      </w:r>
      <w:r>
        <w:rPr>
          <w:spacing w:val="-14"/>
          <w:sz w:val="24"/>
        </w:rPr>
        <w:t> </w:t>
      </w:r>
      <w:r>
        <w:rPr>
          <w:sz w:val="24"/>
        </w:rPr>
        <w:t>entre</w:t>
      </w:r>
      <w:r>
        <w:rPr>
          <w:spacing w:val="-13"/>
          <w:sz w:val="24"/>
        </w:rPr>
        <w:t> </w:t>
      </w:r>
      <w:r>
        <w:rPr>
          <w:sz w:val="24"/>
        </w:rPr>
        <w:t>2mm</w:t>
      </w:r>
      <w:r>
        <w:rPr>
          <w:spacing w:val="-16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5mm.</w:t>
      </w:r>
    </w:p>
    <w:p>
      <w:pPr>
        <w:pStyle w:val="BodyText"/>
        <w:spacing w:before="5"/>
      </w:pPr>
    </w:p>
    <w:p>
      <w:pPr>
        <w:pStyle w:val="BodyText"/>
        <w:ind w:left="259"/>
      </w:pPr>
      <w:r>
        <w:rPr>
          <w:b/>
        </w:rPr>
        <w:t>COLOR</w:t>
      </w:r>
      <w:r>
        <w:rPr/>
        <w:t>:</w:t>
      </w:r>
      <w:r>
        <w:rPr>
          <w:spacing w:val="-14"/>
        </w:rPr>
        <w:t> </w:t>
      </w:r>
      <w:r>
        <w:rPr/>
        <w:t>Gránulos</w:t>
      </w:r>
      <w:r>
        <w:rPr>
          <w:spacing w:val="-9"/>
        </w:rPr>
        <w:t> </w:t>
      </w:r>
      <w:r>
        <w:rPr>
          <w:spacing w:val="-2"/>
        </w:rPr>
        <w:t>grisáceos.</w:t>
      </w:r>
    </w:p>
    <w:p>
      <w:pPr>
        <w:pStyle w:val="BodyText"/>
        <w:spacing w:before="288"/>
        <w:ind w:left="259"/>
      </w:pPr>
      <w:r>
        <w:rPr>
          <w:b/>
        </w:rPr>
        <w:t>PH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Neutro.</w:t>
      </w:r>
    </w:p>
    <w:p>
      <w:pPr>
        <w:pStyle w:val="BodyText"/>
        <w:spacing w:before="4"/>
      </w:pPr>
    </w:p>
    <w:p>
      <w:pPr>
        <w:pStyle w:val="BodyText"/>
        <w:ind w:left="259"/>
      </w:pPr>
      <w:r>
        <w:rPr>
          <w:b/>
        </w:rPr>
        <w:t>USOS</w:t>
      </w:r>
      <w:r>
        <w:rPr/>
        <w:t>:</w:t>
      </w:r>
      <w:r>
        <w:rPr>
          <w:spacing w:val="-14"/>
        </w:rPr>
        <w:t> </w:t>
      </w:r>
      <w:r>
        <w:rPr/>
        <w:t>Núcleo</w:t>
      </w:r>
      <w:r>
        <w:rPr>
          <w:spacing w:val="-14"/>
        </w:rPr>
        <w:t> </w:t>
      </w:r>
      <w:r>
        <w:rPr/>
        <w:t>especial</w:t>
      </w:r>
      <w:r>
        <w:rPr>
          <w:spacing w:val="-13"/>
        </w:rPr>
        <w:t> </w:t>
      </w:r>
      <w:r>
        <w:rPr/>
        <w:t>para</w:t>
      </w:r>
      <w:r>
        <w:rPr>
          <w:spacing w:val="-14"/>
        </w:rPr>
        <w:t> </w:t>
      </w:r>
      <w:r>
        <w:rPr/>
        <w:t>elaboración</w:t>
      </w:r>
      <w:r>
        <w:rPr>
          <w:spacing w:val="-13"/>
        </w:rPr>
        <w:t> </w:t>
      </w:r>
      <w:r>
        <w:rPr/>
        <w:t>de</w:t>
      </w:r>
      <w:r>
        <w:rPr>
          <w:spacing w:val="-16"/>
        </w:rPr>
        <w:t> </w:t>
      </w:r>
      <w:r>
        <w:rPr/>
        <w:t>mezclas</w:t>
      </w:r>
      <w:r>
        <w:rPr>
          <w:spacing w:val="-10"/>
        </w:rPr>
        <w:t> </w:t>
      </w:r>
      <w:r>
        <w:rPr/>
        <w:t>físicas</w:t>
      </w:r>
      <w:r>
        <w:rPr>
          <w:spacing w:val="-10"/>
        </w:rPr>
        <w:t> </w:t>
      </w:r>
      <w:r>
        <w:rPr/>
        <w:t>con</w:t>
      </w:r>
      <w:r>
        <w:rPr>
          <w:spacing w:val="-14"/>
        </w:rPr>
        <w:t> </w:t>
      </w:r>
      <w:r>
        <w:rPr/>
        <w:t>urea</w:t>
      </w:r>
      <w:r>
        <w:rPr>
          <w:spacing w:val="-13"/>
        </w:rPr>
        <w:t> </w:t>
      </w:r>
      <w:r>
        <w:rPr/>
        <w:t>granular,</w:t>
      </w:r>
      <w:r>
        <w:rPr>
          <w:spacing w:val="-14"/>
        </w:rPr>
        <w:t> </w:t>
      </w:r>
      <w:r>
        <w:rPr/>
        <w:t>DAP,</w:t>
      </w:r>
      <w:r>
        <w:rPr>
          <w:spacing w:val="-13"/>
        </w:rPr>
        <w:t> </w:t>
      </w:r>
      <w:r>
        <w:rPr/>
        <w:t>MAP</w:t>
      </w:r>
      <w:r>
        <w:rPr>
          <w:spacing w:val="-12"/>
        </w:rPr>
        <w:t> </w:t>
      </w:r>
      <w:r>
        <w:rPr/>
        <w:t>y/o KCL. Estamos en</w:t>
      </w:r>
      <w:r>
        <w:rPr>
          <w:spacing w:val="-4"/>
        </w:rPr>
        <w:t> </w:t>
      </w:r>
      <w:r>
        <w:rPr/>
        <w:t>capacidadde ajustar la composición acorde con los requerimientos del cliente. El uso de este núcleo debe ir bajo la supervisión de un ingeniero agrónomo.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52" w:right="64" w:firstLine="0"/>
        <w:jc w:val="center"/>
        <w:rPr>
          <w:rFonts w:ascii="Verdana"/>
          <w:sz w:val="20"/>
        </w:rPr>
      </w:pPr>
      <w:r>
        <w:rPr>
          <w:rFonts w:ascii="Verdana"/>
          <w:color w:val="362211"/>
          <w:spacing w:val="-4"/>
          <w:sz w:val="20"/>
        </w:rPr>
        <w:t>CASA</w:t>
      </w:r>
      <w:r>
        <w:rPr>
          <w:rFonts w:ascii="Verdana"/>
          <w:color w:val="362211"/>
          <w:spacing w:val="-10"/>
          <w:sz w:val="20"/>
        </w:rPr>
        <w:t> </w:t>
      </w:r>
      <w:r>
        <w:rPr>
          <w:rFonts w:ascii="Verdana"/>
          <w:color w:val="362211"/>
          <w:spacing w:val="-4"/>
          <w:sz w:val="20"/>
        </w:rPr>
        <w:t>CHINA</w:t>
      </w:r>
      <w:r>
        <w:rPr>
          <w:rFonts w:ascii="Verdana"/>
          <w:color w:val="362211"/>
          <w:spacing w:val="-15"/>
          <w:sz w:val="20"/>
        </w:rPr>
        <w:t> </w:t>
      </w:r>
      <w:r>
        <w:rPr>
          <w:rFonts w:ascii="Verdana"/>
          <w:color w:val="362211"/>
          <w:spacing w:val="-4"/>
          <w:sz w:val="20"/>
        </w:rPr>
        <w:t>BODEGA</w:t>
      </w:r>
      <w:r>
        <w:rPr>
          <w:rFonts w:ascii="Verdana"/>
          <w:color w:val="362211"/>
          <w:spacing w:val="-16"/>
          <w:sz w:val="20"/>
        </w:rPr>
        <w:t> </w:t>
      </w:r>
      <w:r>
        <w:rPr>
          <w:rFonts w:ascii="Verdana"/>
          <w:color w:val="362211"/>
          <w:spacing w:val="-10"/>
          <w:sz w:val="20"/>
        </w:rPr>
        <w:t>1</w:t>
      </w:r>
    </w:p>
    <w:p>
      <w:pPr>
        <w:spacing w:line="242" w:lineRule="exact" w:before="7"/>
        <w:ind w:left="52" w:right="62" w:firstLine="0"/>
        <w:jc w:val="center"/>
        <w:rPr>
          <w:rFonts w:ascii="Verdana" w:hAnsi="Verdana"/>
          <w:sz w:val="20"/>
        </w:rPr>
      </w:pPr>
      <w:r>
        <w:rPr>
          <w:rFonts w:ascii="Verdana" w:hAnsi="Verdana"/>
          <w:color w:val="362211"/>
          <w:w w:val="90"/>
          <w:sz w:val="20"/>
        </w:rPr>
        <w:t>SAN</w:t>
      </w:r>
      <w:r>
        <w:rPr>
          <w:rFonts w:ascii="Verdana" w:hAnsi="Verdana"/>
          <w:color w:val="362211"/>
          <w:spacing w:val="-2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PEDRO</w:t>
      </w:r>
      <w:r>
        <w:rPr>
          <w:rFonts w:ascii="Verdana" w:hAnsi="Verdana"/>
          <w:color w:val="362211"/>
          <w:spacing w:val="-4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–</w:t>
      </w:r>
      <w:r>
        <w:rPr>
          <w:rFonts w:ascii="Verdana" w:hAnsi="Verdana"/>
          <w:color w:val="362211"/>
          <w:spacing w:val="-2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TULUÁ</w:t>
      </w:r>
      <w:r>
        <w:rPr>
          <w:rFonts w:ascii="Verdana" w:hAnsi="Verdana"/>
          <w:color w:val="362211"/>
          <w:spacing w:val="-4"/>
          <w:sz w:val="20"/>
        </w:rPr>
        <w:t> </w:t>
      </w:r>
      <w:r>
        <w:rPr>
          <w:rFonts w:ascii="Verdana" w:hAnsi="Verdana"/>
          <w:w w:val="90"/>
          <w:sz w:val="20"/>
        </w:rPr>
        <w:t>-</w:t>
      </w:r>
      <w:r>
        <w:rPr>
          <w:rFonts w:ascii="Verdana" w:hAnsi="Verdana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VALLE</w:t>
      </w:r>
      <w:r>
        <w:rPr>
          <w:rFonts w:ascii="Verdana" w:hAnsi="Verdana"/>
          <w:color w:val="362211"/>
          <w:spacing w:val="-1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DEL</w:t>
      </w:r>
      <w:r>
        <w:rPr>
          <w:rFonts w:ascii="Verdana" w:hAnsi="Verdana"/>
          <w:color w:val="362211"/>
          <w:spacing w:val="2"/>
          <w:sz w:val="20"/>
        </w:rPr>
        <w:t> </w:t>
      </w:r>
      <w:r>
        <w:rPr>
          <w:rFonts w:ascii="Verdana" w:hAnsi="Verdana"/>
          <w:color w:val="362211"/>
          <w:spacing w:val="-4"/>
          <w:w w:val="90"/>
          <w:sz w:val="20"/>
        </w:rPr>
        <w:t>CAUCA</w:t>
      </w:r>
    </w:p>
    <w:p>
      <w:pPr>
        <w:spacing w:line="240" w:lineRule="exact" w:before="0"/>
        <w:ind w:left="73" w:right="21" w:firstLine="0"/>
        <w:jc w:val="center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362211"/>
          <w:w w:val="85"/>
          <w:sz w:val="20"/>
        </w:rPr>
        <w:t>TELÉFONOS:</w:t>
      </w:r>
      <w:r>
        <w:rPr>
          <w:rFonts w:ascii="Tahoma" w:hAnsi="Tahoma"/>
          <w:b/>
          <w:color w:val="362211"/>
          <w:spacing w:val="2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322</w:t>
      </w:r>
      <w:r>
        <w:rPr>
          <w:rFonts w:ascii="Tahoma" w:hAnsi="Tahoma"/>
          <w:b/>
          <w:color w:val="362211"/>
          <w:spacing w:val="8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277</w:t>
      </w:r>
      <w:r>
        <w:rPr>
          <w:rFonts w:ascii="Tahoma" w:hAnsi="Tahoma"/>
          <w:b/>
          <w:color w:val="362211"/>
          <w:spacing w:val="10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3866</w:t>
      </w:r>
      <w:r>
        <w:rPr>
          <w:rFonts w:ascii="Tahoma" w:hAnsi="Tahoma"/>
          <w:b/>
          <w:color w:val="362211"/>
          <w:spacing w:val="68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–</w:t>
      </w:r>
      <w:r>
        <w:rPr>
          <w:rFonts w:ascii="Tahoma" w:hAnsi="Tahoma"/>
          <w:b/>
          <w:color w:val="362211"/>
          <w:spacing w:val="2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322</w:t>
      </w:r>
      <w:r>
        <w:rPr>
          <w:rFonts w:ascii="Tahoma" w:hAnsi="Tahoma"/>
          <w:b/>
          <w:color w:val="362211"/>
          <w:spacing w:val="9"/>
          <w:sz w:val="20"/>
        </w:rPr>
        <w:t> </w:t>
      </w:r>
      <w:r>
        <w:rPr>
          <w:rFonts w:ascii="Tahoma" w:hAnsi="Tahoma"/>
          <w:b/>
          <w:color w:val="362211"/>
          <w:w w:val="85"/>
          <w:sz w:val="20"/>
        </w:rPr>
        <w:t>277</w:t>
      </w:r>
      <w:r>
        <w:rPr>
          <w:rFonts w:ascii="Tahoma" w:hAnsi="Tahoma"/>
          <w:b/>
          <w:color w:val="362211"/>
          <w:spacing w:val="2"/>
          <w:sz w:val="20"/>
        </w:rPr>
        <w:t> </w:t>
      </w:r>
      <w:r>
        <w:rPr>
          <w:rFonts w:ascii="Tahoma" w:hAnsi="Tahoma"/>
          <w:b/>
          <w:color w:val="362211"/>
          <w:spacing w:val="-4"/>
          <w:w w:val="85"/>
          <w:sz w:val="20"/>
        </w:rPr>
        <w:t>3876</w:t>
      </w:r>
    </w:p>
    <w:p>
      <w:pPr>
        <w:spacing w:before="7"/>
        <w:ind w:left="52" w:right="73" w:firstLine="0"/>
        <w:jc w:val="center"/>
        <w:rPr>
          <w:rFonts w:ascii="Verdana" w:hAnsi="Verdana"/>
          <w:sz w:val="20"/>
        </w:rPr>
      </w:pPr>
      <w:hyperlink r:id="rId6">
        <w:r>
          <w:rPr>
            <w:rFonts w:ascii="Verdana" w:hAnsi="Verdana"/>
            <w:color w:val="0461C1"/>
            <w:w w:val="90"/>
            <w:sz w:val="20"/>
            <w:u w:val="single" w:color="0461C1"/>
          </w:rPr>
          <w:t>www.calferquim.com</w:t>
        </w:r>
      </w:hyperlink>
      <w:r>
        <w:rPr>
          <w:rFonts w:ascii="Verdana" w:hAnsi="Verdana"/>
          <w:color w:val="0461C1"/>
          <w:spacing w:val="71"/>
          <w:sz w:val="20"/>
        </w:rPr>
        <w:t> </w:t>
      </w:r>
      <w:r>
        <w:rPr>
          <w:rFonts w:ascii="Verdana" w:hAnsi="Verdana"/>
          <w:color w:val="362211"/>
          <w:w w:val="90"/>
          <w:sz w:val="20"/>
        </w:rPr>
        <w:t>–</w:t>
      </w:r>
      <w:r>
        <w:rPr>
          <w:rFonts w:ascii="Verdana" w:hAnsi="Verdana"/>
          <w:color w:val="362211"/>
          <w:spacing w:val="33"/>
          <w:sz w:val="20"/>
        </w:rPr>
        <w:t> </w:t>
      </w:r>
      <w:hyperlink r:id="rId7">
        <w:r>
          <w:rPr>
            <w:rFonts w:ascii="Verdana" w:hAnsi="Verdana"/>
            <w:color w:val="0461C1"/>
            <w:spacing w:val="-38"/>
            <w:sz w:val="20"/>
            <w:u w:val="single" w:color="0461C1"/>
          </w:rPr>
          <w:t> </w:t>
        </w:r>
        <w:r>
          <w:rPr>
            <w:rFonts w:ascii="Verdana" w:hAnsi="Verdana"/>
            <w:color w:val="0461C1"/>
            <w:spacing w:val="-2"/>
            <w:w w:val="90"/>
            <w:sz w:val="20"/>
            <w:u w:val="single" w:color="0461C1"/>
          </w:rPr>
          <w:t>info@calferquim.com</w:t>
        </w:r>
      </w:hyperlink>
    </w:p>
    <w:sectPr>
      <w:type w:val="continuous"/>
      <w:pgSz w:w="12240" w:h="15840"/>
      <w:pgMar w:top="820" w:bottom="280" w:left="1440" w:right="1440"/>
      <w:pgBorders w:offsetFrom="page">
        <w:top w:val="single" w:color="000000" w:space="28" w:sz="12"/>
        <w:left w:val="single" w:color="000000" w:space="28" w:sz="12"/>
        <w:bottom w:val="single" w:color="000000" w:space="28" w:sz="12"/>
        <w:right w:val="single" w:color="000000" w:space="28" w:sz="12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59"/>
      <w:outlineLvl w:val="1"/>
    </w:pPr>
    <w:rPr>
      <w:rFonts w:ascii="Calibri" w:hAnsi="Calibri" w:eastAsia="Calibri" w:cs="Calibri"/>
      <w:b/>
      <w:bCs/>
      <w:i/>
      <w:iCs/>
      <w:sz w:val="24"/>
      <w:szCs w:val="24"/>
      <w:u w:val="single" w:color="000000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3386" w:right="2451" w:hanging="937"/>
    </w:pPr>
    <w:rPr>
      <w:rFonts w:ascii="Calibri" w:hAnsi="Calibri" w:eastAsia="Calibri" w:cs="Calibri"/>
      <w:b/>
      <w:bCs/>
      <w:sz w:val="32"/>
      <w:szCs w:val="32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" w:line="280" w:lineRule="exact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calferquim.com/" TargetMode="External"/><Relationship Id="rId7" Type="http://schemas.openxmlformats.org/officeDocument/2006/relationships/hyperlink" Target="mailto:info@calferquim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2025-05-07T19:24:42Z</dcterms:created>
  <dcterms:modified xsi:type="dcterms:W3CDTF">2025-05-07T19:24:42Z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2025-05-07T00:00:00Z</vt:filetime>
  </property>
  <property fmtid="{D5CDD505-2E9C-101B-9397-08002B2CF9AE}" pid="5" name="Producer">
    <vt:lpwstr>www.ilovepdf.com</vt:lpwstr>
  </property>
</Properties>
</file>