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4D2E6" w14:textId="77777777" w:rsidR="009A3F79" w:rsidRDefault="00000000">
      <w:pPr>
        <w:pStyle w:val="Ttulo1"/>
      </w:pPr>
      <w:bookmarkStart w:id="0" w:name="Xbe958f464b916c03ba2e930774409d75883b538"/>
      <w:r>
        <w:t>PROCEDIMIENTO OPERATIVO ESTANDARIZADO: PRESENTACIÓN FÍSICA Y GRANULACIÓN</w:t>
      </w:r>
    </w:p>
    <w:p w14:paraId="458B95ED" w14:textId="5BDA1D91" w:rsidR="009A3F79" w:rsidRDefault="00000000">
      <w:pPr>
        <w:pStyle w:val="FirstParagraph"/>
      </w:pPr>
      <w:r>
        <w:t>CÓDIGO | VERSIÓN | VIGENCIA | PRÓXIMA REVISIÓN |</w:t>
      </w:r>
      <w:r>
        <w:br/>
      </w:r>
      <w:r>
        <w:br/>
      </w:r>
      <w:r>
        <w:br/>
      </w:r>
      <w:r>
        <w:br/>
      </w:r>
      <w:r>
        <w:rPr>
          <w:b/>
          <w:bCs/>
        </w:rPr>
        <w:t>CGC-POE-3.08</w:t>
      </w:r>
      <w:r>
        <w:t xml:space="preserve"> | </w:t>
      </w:r>
      <w:r>
        <w:rPr>
          <w:b/>
          <w:bCs/>
        </w:rPr>
        <w:t>01</w:t>
      </w:r>
      <w:r>
        <w:t xml:space="preserve"> | </w:t>
      </w:r>
      <w:r>
        <w:rPr>
          <w:b/>
          <w:bCs/>
        </w:rPr>
        <w:t>2026-02-17</w:t>
      </w:r>
      <w:r>
        <w:t xml:space="preserve"> | </w:t>
      </w:r>
      <w:r>
        <w:rPr>
          <w:b/>
          <w:bCs/>
        </w:rPr>
        <w:t>12 meses o ante cambio regulatorio</w:t>
      </w:r>
      <w:r>
        <w:t xml:space="preserve"> |</w:t>
      </w:r>
    </w:p>
    <w:p w14:paraId="17036CCF" w14:textId="77777777" w:rsidR="009A3F79" w:rsidRDefault="00000000">
      <w:r>
        <w:pict w14:anchorId="6FCDE854">
          <v:rect id="_x0000_i1025" style="width:0;height:1.5pt" o:hralign="center" o:hrstd="t" o:hr="t"/>
        </w:pict>
      </w:r>
    </w:p>
    <w:p w14:paraId="7971EE27" w14:textId="77777777" w:rsidR="009A3F79" w:rsidRDefault="00000000">
      <w:pPr>
        <w:pStyle w:val="Ttulo2"/>
      </w:pPr>
      <w:bookmarkStart w:id="1" w:name="objetivo"/>
      <w:r>
        <w:t>1. OBJETIVO</w:t>
      </w:r>
    </w:p>
    <w:p w14:paraId="22CA4DC6" w14:textId="77777777" w:rsidR="009A3F79" w:rsidRDefault="00000000">
      <w:pPr>
        <w:pStyle w:val="FirstParagraph"/>
      </w:pPr>
      <w:r>
        <w:t>Estandarizar las operaciones de granulación, compactación y clasificación por tamaño (tamizado) para asegurar que el producto terminado cumpla con las especificaciones de granulometría, apariencia física, fluidez y resistencia mecánica requeridas para su aplicación en campo.</w:t>
      </w:r>
    </w:p>
    <w:p w14:paraId="4616654B" w14:textId="77777777" w:rsidR="009A3F79" w:rsidRDefault="00000000">
      <w:pPr>
        <w:pStyle w:val="Ttulo2"/>
      </w:pPr>
      <w:bookmarkStart w:id="2" w:name="alcance"/>
      <w:bookmarkEnd w:id="1"/>
      <w:r>
        <w:t>2. ALCANCE</w:t>
      </w:r>
    </w:p>
    <w:p w14:paraId="6438C935" w14:textId="77777777" w:rsidR="009A3F79" w:rsidRDefault="00000000">
      <w:pPr>
        <w:pStyle w:val="FirstParagraph"/>
      </w:pPr>
      <w:r>
        <w:t xml:space="preserve">Aplica a todos los fertilizantes granulados, compactados o mezclas físicas que requieran un ajuste de tamaño de partícula específico antes de su envasado en la planta de </w:t>
      </w:r>
      <w:r>
        <w:rPr>
          <w:b/>
          <w:bCs/>
        </w:rPr>
        <w:t>CALFERQUIM S.A.S.</w:t>
      </w:r>
    </w:p>
    <w:p w14:paraId="718BE3B9" w14:textId="77777777" w:rsidR="009A3F79" w:rsidRDefault="00000000">
      <w:pPr>
        <w:pStyle w:val="Ttulo2"/>
      </w:pPr>
      <w:bookmarkStart w:id="3" w:name="definiciones"/>
      <w:bookmarkEnd w:id="2"/>
      <w:r>
        <w:t>3. DEFINICIONES</w:t>
      </w:r>
    </w:p>
    <w:p w14:paraId="1EAC1882" w14:textId="77777777" w:rsidR="009A3F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Granulación:</w:t>
      </w:r>
      <w:r>
        <w:t xml:space="preserve"> Proceso de aglomeración de partículas finas para formar gránulos de mayor tamaño.</w:t>
      </w:r>
    </w:p>
    <w:p w14:paraId="4B350712" w14:textId="77777777" w:rsidR="009A3F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Tamizado (Clasificación):</w:t>
      </w:r>
      <w:r>
        <w:t xml:space="preserve"> Separación mecánica de partículas según su tamaño mediante mallas.</w:t>
      </w:r>
    </w:p>
    <w:p w14:paraId="4C5D2131" w14:textId="77777777" w:rsidR="009A3F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Finos (Polvo):</w:t>
      </w:r>
      <w:r>
        <w:t xml:space="preserve"> Fracción de material por debajo del tamaño mínimo especificado (Pasa Malla inferior).</w:t>
      </w:r>
    </w:p>
    <w:p w14:paraId="2BCF44F8" w14:textId="77777777" w:rsidR="009A3F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Gruesos (Sobretamaño):</w:t>
      </w:r>
      <w:r>
        <w:t xml:space="preserve"> Fracción de material por encima del tamaño máximo especificado (Retiene Malla superior).</w:t>
      </w:r>
    </w:p>
    <w:p w14:paraId="4995B4B6" w14:textId="77777777" w:rsidR="009A3F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Producto Conforme (On-Size):</w:t>
      </w:r>
      <w:r>
        <w:t xml:space="preserve"> Fracción de material dentro del rango de tamaño deseado.</w:t>
      </w:r>
    </w:p>
    <w:p w14:paraId="0F42830F" w14:textId="77777777" w:rsidR="009A3F79" w:rsidRDefault="00000000">
      <w:pPr>
        <w:pStyle w:val="Ttulo2"/>
      </w:pPr>
      <w:bookmarkStart w:id="4" w:name="documentos-de-referencia"/>
      <w:bookmarkEnd w:id="3"/>
      <w:r>
        <w:t>4. DOCUMENTOS DE REFERENCIA</w:t>
      </w:r>
    </w:p>
    <w:p w14:paraId="05AAA13B" w14:textId="77777777" w:rsidR="009A3F7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Resolución ICA pv0 (Propuesta):</w:t>
      </w:r>
      <w:r>
        <w:t xml:space="preserve"> Anexo I-B, Pilar 17.</w:t>
      </w:r>
    </w:p>
    <w:p w14:paraId="7DF8128C" w14:textId="77777777" w:rsidR="009A3F7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Ficha Técnica del Producto:</w:t>
      </w:r>
      <w:r>
        <w:t xml:space="preserve"> Especificación de Rango Granulométrico (ej: 2-4 mm).</w:t>
      </w:r>
    </w:p>
    <w:p w14:paraId="30EC74F4" w14:textId="77777777" w:rsidR="009A3F79" w:rsidRDefault="00000000">
      <w:pPr>
        <w:pStyle w:val="Ttulo2"/>
      </w:pPr>
      <w:bookmarkStart w:id="5" w:name="X7d026e48587bff76c4ba88e8e147799b42f3a9f"/>
      <w:bookmarkEnd w:id="4"/>
      <w:r>
        <w:lastRenderedPageBreak/>
        <w:t>4.1. CONSIDERACIONES GMP (BUENAS PRÁCTICAS DE MANUFACTURA)</w:t>
      </w:r>
    </w:p>
    <w:p w14:paraId="7A4F8449" w14:textId="77777777" w:rsidR="009A3F79" w:rsidRDefault="00000000">
      <w:pPr>
        <w:pStyle w:val="FirstParagraph"/>
      </w:pPr>
      <w:r>
        <w:t xml:space="preserve">Las mallas de los tamices </w:t>
      </w:r>
      <w:r>
        <w:rPr>
          <w:b/>
          <w:bCs/>
        </w:rPr>
        <w:t>deben</w:t>
      </w:r>
      <w:r>
        <w:t xml:space="preserve"> revisarse diariamente para detectar roturas que permitan el paso de material fuera de especificación. </w:t>
      </w:r>
      <w:r>
        <w:rPr>
          <w:b/>
          <w:bCs/>
        </w:rPr>
        <w:t>Se prohíbe</w:t>
      </w:r>
      <w:r>
        <w:t xml:space="preserve"> el uso de cepillos metálicos o herramientas punzantes para limpiar las mallas, ya que dañan el tejido. El material rechazado (finos y gruesos) </w:t>
      </w:r>
      <w:r>
        <w:rPr>
          <w:b/>
          <w:bCs/>
        </w:rPr>
        <w:t>debe</w:t>
      </w:r>
      <w:r>
        <w:t xml:space="preserve"> recolectarse en contenedores limpios e identificados para su reproceso inmediato, evitando su contaminación con basura o residuos de piso.</w:t>
      </w:r>
    </w:p>
    <w:p w14:paraId="5792E7F1" w14:textId="77777777" w:rsidR="009A3F79" w:rsidRDefault="00000000">
      <w:pPr>
        <w:pStyle w:val="Ttulo2"/>
      </w:pPr>
      <w:bookmarkStart w:id="6" w:name="X89142c71e170216e29a3051bfe72221f0d57b2b"/>
      <w:bookmarkEnd w:id="5"/>
      <w:r>
        <w:t>5. RESPONSABILIDADES Y POLÍTICAS (Estilo Opus)</w:t>
      </w:r>
    </w:p>
    <w:p w14:paraId="39D8F978" w14:textId="77777777" w:rsidR="009A3F79" w:rsidRDefault="00000000">
      <w:pPr>
        <w:pStyle w:val="Ttulo3"/>
      </w:pPr>
      <w:bookmarkStart w:id="7" w:name="jefe-de-producción"/>
      <w:r>
        <w:t>5.1. Jefe de Producción</w:t>
      </w:r>
    </w:p>
    <w:p w14:paraId="53E7402B" w14:textId="60F906A2" w:rsidR="009A3F7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Debe</w:t>
      </w:r>
      <w:r>
        <w:t xml:space="preserve"> establecer los parámetros de operación del granulador (humedad, velocidad) para cada producto.</w:t>
      </w:r>
    </w:p>
    <w:p w14:paraId="699587B6" w14:textId="77777777" w:rsidR="009A3F7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Es responsable</w:t>
      </w:r>
      <w:r>
        <w:t xml:space="preserve"> de garantizar que el reproceso de finos y gruesos se realice de manera controlada y sin afectar la composición química del lote.</w:t>
      </w:r>
    </w:p>
    <w:p w14:paraId="28844602" w14:textId="77777777" w:rsidR="009A3F79" w:rsidRDefault="00000000">
      <w:pPr>
        <w:pStyle w:val="Ttulo3"/>
      </w:pPr>
      <w:bookmarkStart w:id="8" w:name="supervisor-de-producción"/>
      <w:bookmarkEnd w:id="7"/>
      <w:r>
        <w:t>5.2. Supervisor de Producción</w:t>
      </w:r>
    </w:p>
    <w:p w14:paraId="757E7BFC" w14:textId="77777777" w:rsidR="009A3F7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Debe</w:t>
      </w:r>
      <w:r>
        <w:t xml:space="preserve"> verificar la integridad de las mallas al inicio y final de cada turno.</w:t>
      </w:r>
    </w:p>
    <w:p w14:paraId="10677AC5" w14:textId="77777777" w:rsidR="009A3F7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Tiene la autoridad</w:t>
      </w:r>
      <w:r>
        <w:t xml:space="preserve"> para detener la línea si detecta un exceso de polvo en el producto final.</w:t>
      </w:r>
    </w:p>
    <w:p w14:paraId="6CDD93BB" w14:textId="77777777" w:rsidR="009A3F79" w:rsidRDefault="00000000">
      <w:pPr>
        <w:pStyle w:val="Ttulo3"/>
      </w:pPr>
      <w:bookmarkStart w:id="9" w:name="operario-de-granulacióntamizado"/>
      <w:bookmarkEnd w:id="8"/>
      <w:r>
        <w:t>5.3. Operario de Granulación/Tamizado</w:t>
      </w:r>
    </w:p>
    <w:p w14:paraId="0B7967AB" w14:textId="77777777" w:rsidR="009A3F7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Debe</w:t>
      </w:r>
      <w:r>
        <w:t xml:space="preserve"> monitorear constantemente el flujo de material hacia las zarandas o tamices.</w:t>
      </w:r>
    </w:p>
    <w:p w14:paraId="4B8AD2FA" w14:textId="77777777" w:rsidR="009A3F7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 prohíbe</w:t>
      </w:r>
      <w:r>
        <w:t xml:space="preserve"> sobrecargar las mallas, ya que esto reduce la eficiencia de clasificación y “ciega” el tamiz.</w:t>
      </w:r>
    </w:p>
    <w:p w14:paraId="27CCA214" w14:textId="77777777" w:rsidR="009A3F79" w:rsidRDefault="00000000">
      <w:pPr>
        <w:pStyle w:val="Ttulo3"/>
      </w:pPr>
      <w:bookmarkStart w:id="10" w:name="control-de-calidad"/>
      <w:bookmarkEnd w:id="9"/>
      <w:r>
        <w:t>5.4. Control de Calidad</w:t>
      </w:r>
    </w:p>
    <w:p w14:paraId="7072AA43" w14:textId="732C38E4" w:rsidR="009A3F7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Debe</w:t>
      </w:r>
      <w:r>
        <w:t xml:space="preserve"> realizar análisis granulométrico periódico para validar la eficacia del tamizado en línea.</w:t>
      </w:r>
    </w:p>
    <w:p w14:paraId="79FAB3BD" w14:textId="53A31E1B" w:rsidR="009A3F79" w:rsidRDefault="00000000">
      <w:pPr>
        <w:pStyle w:val="Ttulo2"/>
      </w:pPr>
      <w:bookmarkStart w:id="11" w:name="procedimiento-estilo-glm-4.7"/>
      <w:bookmarkEnd w:id="6"/>
      <w:bookmarkEnd w:id="10"/>
      <w:r>
        <w:t>6. PROCEDIMIENTO</w:t>
      </w:r>
    </w:p>
    <w:p w14:paraId="21CE4CFA" w14:textId="77777777" w:rsidR="009A3F79" w:rsidRDefault="00000000">
      <w:pPr>
        <w:pStyle w:val="Ttulo3"/>
      </w:pPr>
      <w:bookmarkStart w:id="12" w:name="configuración-del-equipo"/>
      <w:r>
        <w:t>6.1. Configuración del Equipo</w:t>
      </w:r>
    </w:p>
    <w:p w14:paraId="026BDB48" w14:textId="77777777" w:rsidR="009A3F7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OPERARIO:</w:t>
      </w:r>
      <w:r>
        <w:t xml:space="preserve"> </w:t>
      </w:r>
      <w:r>
        <w:rPr>
          <w:b/>
          <w:bCs/>
        </w:rPr>
        <w:t>Verificar</w:t>
      </w:r>
      <w:r>
        <w:t xml:space="preserve"> que las mallas instaladas en la clasificadora correspondan a la especificación del producto (Ver Anexo 1).</w:t>
      </w:r>
    </w:p>
    <w:p w14:paraId="7EC7FF11" w14:textId="77777777" w:rsidR="009A3F7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SUPERVISOR:</w:t>
      </w:r>
      <w:r>
        <w:t xml:space="preserve"> </w:t>
      </w:r>
      <w:r>
        <w:rPr>
          <w:b/>
          <w:bCs/>
        </w:rPr>
        <w:t>Inspeccionar</w:t>
      </w:r>
      <w:r>
        <w:t xml:space="preserve"> estado de las mallas (sin huecos ni remiendos) y tensión correcta.</w:t>
      </w:r>
    </w:p>
    <w:p w14:paraId="59912BEF" w14:textId="77777777" w:rsidR="009A3F79" w:rsidRDefault="00000000">
      <w:pPr>
        <w:pStyle w:val="Ttulo3"/>
      </w:pPr>
      <w:bookmarkStart w:id="13" w:name="operación-de-granulación-y-clasificación"/>
      <w:bookmarkEnd w:id="12"/>
      <w:r>
        <w:t>6.2. Operación de Granulación y Clasificación</w:t>
      </w:r>
    </w:p>
    <w:p w14:paraId="314F4ADD" w14:textId="77777777" w:rsidR="009A3F7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OPERARIO:</w:t>
      </w:r>
      <w:r>
        <w:t xml:space="preserve"> </w:t>
      </w:r>
      <w:r>
        <w:rPr>
          <w:b/>
          <w:bCs/>
        </w:rPr>
        <w:t>Alimentar</w:t>
      </w:r>
      <w:r>
        <w:t xml:space="preserve"> el sistema de granulación manteniendo flujo constante.</w:t>
      </w:r>
    </w:p>
    <w:p w14:paraId="49F7CE5C" w14:textId="77777777" w:rsidR="009A3F7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OPERARIO:</w:t>
      </w:r>
      <w:r>
        <w:t xml:space="preserve"> </w:t>
      </w:r>
      <w:r>
        <w:rPr>
          <w:b/>
          <w:bCs/>
        </w:rPr>
        <w:t>Regular</w:t>
      </w:r>
      <w:r>
        <w:t xml:space="preserve"> la adición de aglomerante (agua/solución) si aplica, evitando exceso de humedad que genere “barro”.</w:t>
      </w:r>
    </w:p>
    <w:p w14:paraId="42B4839A" w14:textId="77777777" w:rsidR="009A3F7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OPERARIO:</w:t>
      </w:r>
      <w:r>
        <w:t xml:space="preserve"> </w:t>
      </w:r>
      <w:r>
        <w:rPr>
          <w:b/>
          <w:bCs/>
        </w:rPr>
        <w:t>Monitorear</w:t>
      </w:r>
      <w:r>
        <w:t xml:space="preserve"> las salidas de la clasificadora:</w:t>
      </w:r>
    </w:p>
    <w:p w14:paraId="22297F2B" w14:textId="77777777" w:rsidR="009A3F79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Salida 1 (Gruesos):</w:t>
      </w:r>
      <w:r>
        <w:t xml:space="preserve"> Dirigir a molino de retorno.</w:t>
      </w:r>
    </w:p>
    <w:p w14:paraId="2D004E64" w14:textId="77777777" w:rsidR="009A3F79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Salida 2 (Producto):</w:t>
      </w:r>
      <w:r>
        <w:t xml:space="preserve"> Dirigir a tolva de producto terminado/envase.</w:t>
      </w:r>
    </w:p>
    <w:p w14:paraId="7FCC2DE3" w14:textId="77777777" w:rsidR="009A3F79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Salida 3 (Finos):</w:t>
      </w:r>
      <w:r>
        <w:t xml:space="preserve"> Dirigir a reciclaje/aglomeración.</w:t>
      </w:r>
    </w:p>
    <w:p w14:paraId="0EFAC4FA" w14:textId="77777777" w:rsidR="009A3F79" w:rsidRDefault="00000000">
      <w:pPr>
        <w:pStyle w:val="Ttulo3"/>
      </w:pPr>
      <w:bookmarkStart w:id="14" w:name="X420ef0d64419deb8e790dbea0a520458f29899f"/>
      <w:bookmarkEnd w:id="13"/>
      <w:r>
        <w:t>6.3. Manejo de Material Fuera de Especificación</w:t>
      </w:r>
    </w:p>
    <w:p w14:paraId="45636E2E" w14:textId="77777777" w:rsidR="009A3F7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SI HAY EXCESO DE FINOS:</w:t>
      </w:r>
      <w:r>
        <w:t xml:space="preserve"> </w:t>
      </w:r>
      <w:r>
        <w:rPr>
          <w:b/>
          <w:bCs/>
        </w:rPr>
        <w:t>Revisar</w:t>
      </w:r>
      <w:r>
        <w:t xml:space="preserve"> si las mallas están tupidas/ciegas. </w:t>
      </w:r>
      <w:r>
        <w:rPr>
          <w:b/>
          <w:bCs/>
        </w:rPr>
        <w:t>Ajustar</w:t>
      </w:r>
      <w:r>
        <w:t xml:space="preserve"> humedad o velocidad de alimentación.</w:t>
      </w:r>
    </w:p>
    <w:p w14:paraId="1286BFDE" w14:textId="77777777" w:rsidR="009A3F7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SI HAY EXCESO DE GRUESOS:</w:t>
      </w:r>
      <w:r>
        <w:t xml:space="preserve"> </w:t>
      </w:r>
      <w:r>
        <w:rPr>
          <w:b/>
          <w:bCs/>
        </w:rPr>
        <w:t>Verificar</w:t>
      </w:r>
      <w:r>
        <w:t xml:space="preserve"> funcionamiento del molino de retorno.</w:t>
      </w:r>
    </w:p>
    <w:p w14:paraId="567B635E" w14:textId="77777777" w:rsidR="009A3F7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SI SE DETECTA ROTURA DE MALLA:</w:t>
      </w:r>
    </w:p>
    <w:p w14:paraId="569FDE12" w14:textId="77777777" w:rsidR="009A3F79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PARAR</w:t>
      </w:r>
      <w:r>
        <w:t xml:space="preserve"> inmediatamente la línea.</w:t>
      </w:r>
    </w:p>
    <w:p w14:paraId="4E1738F9" w14:textId="77777777" w:rsidR="009A3F79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CAMBIAR</w:t>
      </w:r>
      <w:r>
        <w:t xml:space="preserve"> la malla dañada.</w:t>
      </w:r>
    </w:p>
    <w:p w14:paraId="6BF17987" w14:textId="77777777" w:rsidR="009A3F79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SEGREGAR</w:t>
      </w:r>
      <w:r>
        <w:t xml:space="preserve"> (poner en cuarentena) todo el material procesado desde el último control conforme.</w:t>
      </w:r>
    </w:p>
    <w:p w14:paraId="29D01E6A" w14:textId="77777777" w:rsidR="009A3F79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RE-PROCESAR</w:t>
      </w:r>
      <w:r>
        <w:t xml:space="preserve"> el material sospechoso pasándolo nuevamente por el tamiz íntegro.</w:t>
      </w:r>
    </w:p>
    <w:p w14:paraId="302B916A" w14:textId="77777777" w:rsidR="009A3F79" w:rsidRDefault="00000000">
      <w:pPr>
        <w:pStyle w:val="Ttulo2"/>
      </w:pPr>
      <w:bookmarkStart w:id="15" w:name="criterios-de-control-y-aceptación"/>
      <w:bookmarkEnd w:id="11"/>
      <w:bookmarkEnd w:id="14"/>
      <w:r>
        <w:t>7. CRITERIOS DE CONTROL Y ACEPTACIÓN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9A3F79" w14:paraId="08318C9F" w14:textId="77777777" w:rsidTr="009A3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2765F3C" w14:textId="77777777" w:rsidR="009A3F79" w:rsidRDefault="00000000">
            <w:pPr>
              <w:pStyle w:val="Compact"/>
            </w:pPr>
            <w:r>
              <w:t>VARIABLE</w:t>
            </w:r>
          </w:p>
        </w:tc>
        <w:tc>
          <w:tcPr>
            <w:tcW w:w="1980" w:type="dxa"/>
          </w:tcPr>
          <w:p w14:paraId="62303E76" w14:textId="77777777" w:rsidR="009A3F79" w:rsidRDefault="00000000">
            <w:pPr>
              <w:pStyle w:val="Compact"/>
            </w:pPr>
            <w:r>
              <w:t>MÉTODO</w:t>
            </w:r>
          </w:p>
        </w:tc>
        <w:tc>
          <w:tcPr>
            <w:tcW w:w="1980" w:type="dxa"/>
          </w:tcPr>
          <w:p w14:paraId="6FD92183" w14:textId="77777777" w:rsidR="009A3F79" w:rsidRDefault="00000000">
            <w:pPr>
              <w:pStyle w:val="Compact"/>
            </w:pPr>
            <w:r>
              <w:t>CRITERIO</w:t>
            </w:r>
          </w:p>
        </w:tc>
        <w:tc>
          <w:tcPr>
            <w:tcW w:w="1980" w:type="dxa"/>
          </w:tcPr>
          <w:p w14:paraId="77E786F6" w14:textId="77777777" w:rsidR="009A3F79" w:rsidRDefault="00000000">
            <w:pPr>
              <w:pStyle w:val="Compact"/>
            </w:pPr>
            <w:r>
              <w:t>ACCIÓN</w:t>
            </w:r>
          </w:p>
        </w:tc>
      </w:tr>
      <w:tr w:rsidR="009A3F79" w14:paraId="412DE33A" w14:textId="77777777">
        <w:tc>
          <w:tcPr>
            <w:tcW w:w="1980" w:type="dxa"/>
          </w:tcPr>
          <w:p w14:paraId="6FEC6FF9" w14:textId="77777777" w:rsidR="009A3F79" w:rsidRDefault="00000000">
            <w:pPr>
              <w:pStyle w:val="Compact"/>
            </w:pPr>
            <w:r>
              <w:rPr>
                <w:b/>
                <w:bCs/>
              </w:rPr>
              <w:t>Integridad de Mallas</w:t>
            </w:r>
          </w:p>
        </w:tc>
        <w:tc>
          <w:tcPr>
            <w:tcW w:w="1980" w:type="dxa"/>
          </w:tcPr>
          <w:p w14:paraId="5C9096D8" w14:textId="77777777" w:rsidR="009A3F79" w:rsidRDefault="00000000">
            <w:pPr>
              <w:pStyle w:val="Compact"/>
            </w:pPr>
            <w:r>
              <w:t>Visual</w:t>
            </w:r>
          </w:p>
        </w:tc>
        <w:tc>
          <w:tcPr>
            <w:tcW w:w="1980" w:type="dxa"/>
          </w:tcPr>
          <w:p w14:paraId="31F7D22F" w14:textId="77777777" w:rsidR="009A3F79" w:rsidRDefault="00000000">
            <w:pPr>
              <w:pStyle w:val="Compact"/>
            </w:pPr>
            <w:r>
              <w:t>Sin roturas ni deformaciones.</w:t>
            </w:r>
          </w:p>
        </w:tc>
        <w:tc>
          <w:tcPr>
            <w:tcW w:w="1980" w:type="dxa"/>
          </w:tcPr>
          <w:p w14:paraId="0B471644" w14:textId="77777777" w:rsidR="009A3F79" w:rsidRDefault="00000000">
            <w:pPr>
              <w:pStyle w:val="Compact"/>
            </w:pPr>
            <w:r>
              <w:t>Cambiar malla inmediatamente.</w:t>
            </w:r>
          </w:p>
        </w:tc>
      </w:tr>
      <w:tr w:rsidR="009A3F79" w14:paraId="45CBCA48" w14:textId="77777777">
        <w:tc>
          <w:tcPr>
            <w:tcW w:w="1980" w:type="dxa"/>
          </w:tcPr>
          <w:p w14:paraId="18730E93" w14:textId="77777777" w:rsidR="009A3F79" w:rsidRDefault="00000000">
            <w:pPr>
              <w:pStyle w:val="Compact"/>
            </w:pPr>
            <w:r>
              <w:rPr>
                <w:b/>
                <w:bCs/>
              </w:rPr>
              <w:t>Granulometría</w:t>
            </w:r>
          </w:p>
        </w:tc>
        <w:tc>
          <w:tcPr>
            <w:tcW w:w="1980" w:type="dxa"/>
          </w:tcPr>
          <w:p w14:paraId="1102E377" w14:textId="77777777" w:rsidR="009A3F79" w:rsidRDefault="00000000">
            <w:pPr>
              <w:pStyle w:val="Compact"/>
            </w:pPr>
            <w:r>
              <w:t>Tamizado (Lab)</w:t>
            </w:r>
          </w:p>
        </w:tc>
        <w:tc>
          <w:tcPr>
            <w:tcW w:w="1980" w:type="dxa"/>
          </w:tcPr>
          <w:p w14:paraId="36DCF957" w14:textId="77777777" w:rsidR="009A3F79" w:rsidRDefault="00000000">
            <w:pPr>
              <w:pStyle w:val="Compact"/>
            </w:pPr>
            <w:r>
              <w:t>% Retenido en rango (ej: &gt;90% entre 2-4mm).</w:t>
            </w:r>
          </w:p>
        </w:tc>
        <w:tc>
          <w:tcPr>
            <w:tcW w:w="1980" w:type="dxa"/>
          </w:tcPr>
          <w:p w14:paraId="56563F6B" w14:textId="77777777" w:rsidR="009A3F79" w:rsidRDefault="00000000">
            <w:pPr>
              <w:pStyle w:val="Compact"/>
            </w:pPr>
            <w:r>
              <w:t>Ajustar proceso. Bloquear lote.</w:t>
            </w:r>
          </w:p>
        </w:tc>
      </w:tr>
      <w:tr w:rsidR="009A3F79" w14:paraId="784877A8" w14:textId="77777777">
        <w:tc>
          <w:tcPr>
            <w:tcW w:w="1980" w:type="dxa"/>
          </w:tcPr>
          <w:p w14:paraId="361C00E7" w14:textId="77777777" w:rsidR="009A3F79" w:rsidRDefault="00000000">
            <w:pPr>
              <w:pStyle w:val="Compact"/>
            </w:pPr>
            <w:r>
              <w:rPr>
                <w:b/>
                <w:bCs/>
              </w:rPr>
              <w:t>Dureza de Gránulo</w:t>
            </w:r>
          </w:p>
        </w:tc>
        <w:tc>
          <w:tcPr>
            <w:tcW w:w="1980" w:type="dxa"/>
          </w:tcPr>
          <w:p w14:paraId="6B5B621A" w14:textId="77777777" w:rsidR="009A3F79" w:rsidRDefault="00000000">
            <w:pPr>
              <w:pStyle w:val="Compact"/>
            </w:pPr>
            <w:r>
              <w:t>Durómetro</w:t>
            </w:r>
          </w:p>
        </w:tc>
        <w:tc>
          <w:tcPr>
            <w:tcW w:w="1980" w:type="dxa"/>
          </w:tcPr>
          <w:p w14:paraId="2BCF6486" w14:textId="77777777" w:rsidR="009A3F79" w:rsidRDefault="00000000">
            <w:pPr>
              <w:pStyle w:val="Compact"/>
            </w:pPr>
            <w:r>
              <w:t>&gt; 2 kgf (o según especificación).</w:t>
            </w:r>
          </w:p>
        </w:tc>
        <w:tc>
          <w:tcPr>
            <w:tcW w:w="1980" w:type="dxa"/>
          </w:tcPr>
          <w:p w14:paraId="4E5043DE" w14:textId="77777777" w:rsidR="009A3F79" w:rsidRDefault="00000000">
            <w:pPr>
              <w:pStyle w:val="Compact"/>
            </w:pPr>
            <w:r>
              <w:t>Ajustar aglomerante/secado.</w:t>
            </w:r>
          </w:p>
        </w:tc>
      </w:tr>
    </w:tbl>
    <w:p w14:paraId="0F236A56" w14:textId="77777777" w:rsidR="009A3F79" w:rsidRDefault="00000000">
      <w:pPr>
        <w:pStyle w:val="Ttulo2"/>
      </w:pPr>
      <w:bookmarkStart w:id="16" w:name="registros-asociados"/>
      <w:bookmarkEnd w:id="15"/>
      <w:r>
        <w:t>8. REGISTROS ASOCIADOS</w:t>
      </w:r>
    </w:p>
    <w:p w14:paraId="5CB313EC" w14:textId="77777777" w:rsidR="009A3F79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Formato_Control_Presentacion_Fisica_V1.csv</w:t>
      </w:r>
      <w:r>
        <w:t>: Registro de mallas y controles horarios.</w:t>
      </w:r>
    </w:p>
    <w:p w14:paraId="5D1024CA" w14:textId="77777777" w:rsidR="009A3F79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Registro_Presentacion_Fisica_V1.csv</w:t>
      </w:r>
      <w:r>
        <w:t>: Histórico de producción granulada.</w:t>
      </w:r>
    </w:p>
    <w:p w14:paraId="4F605457" w14:textId="77777777" w:rsidR="009A3F79" w:rsidRDefault="00000000">
      <w:pPr>
        <w:pStyle w:val="Ttulo2"/>
      </w:pPr>
      <w:bookmarkStart w:id="17" w:name="anexos"/>
      <w:bookmarkEnd w:id="16"/>
      <w:r>
        <w:t>9. ANEXOS</w:t>
      </w:r>
    </w:p>
    <w:p w14:paraId="3D906A38" w14:textId="77777777" w:rsidR="009A3F7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Anexo 1:</w:t>
      </w:r>
      <w:r>
        <w:t xml:space="preserve"> Tabla de Mallas y Rangos Granulométricos por Producto.</w:t>
      </w:r>
    </w:p>
    <w:p w14:paraId="6847AD4C" w14:textId="77777777" w:rsidR="009A3F79" w:rsidRDefault="00000000">
      <w:pPr>
        <w:pStyle w:val="Ttulo2"/>
      </w:pPr>
      <w:bookmarkStart w:id="18" w:name="control-de-cambios"/>
      <w:bookmarkEnd w:id="17"/>
      <w:r>
        <w:lastRenderedPageBreak/>
        <w:t>10. CONTROL DE CAMBIOS</w:t>
      </w:r>
    </w:p>
    <w:p w14:paraId="20D03D57" w14:textId="77777777" w:rsidR="009A3F79" w:rsidRDefault="00000000">
      <w:pPr>
        <w:pStyle w:val="FirstParagraph"/>
      </w:pPr>
      <w:r>
        <w:t>VERSIÓN | FECHA | DESCRIPCIÓN DEL CAMBIO |</w:t>
      </w:r>
      <w:r>
        <w:br/>
      </w:r>
      <w:bookmarkEnd w:id="0"/>
      <w:bookmarkEnd w:id="18"/>
    </w:p>
    <w:sectPr w:rsidR="009A3F7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FE8D9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385F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34C76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F662B02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7"/>
    <w:multiLevelType w:val="multilevel"/>
    <w:tmpl w:val="E5FA538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1162116616">
    <w:abstractNumId w:val="0"/>
  </w:num>
  <w:num w:numId="2" w16cid:durableId="655956044">
    <w:abstractNumId w:val="1"/>
  </w:num>
  <w:num w:numId="3" w16cid:durableId="417026327">
    <w:abstractNumId w:val="1"/>
  </w:num>
  <w:num w:numId="4" w16cid:durableId="1110272513">
    <w:abstractNumId w:val="1"/>
  </w:num>
  <w:num w:numId="5" w16cid:durableId="2361047">
    <w:abstractNumId w:val="1"/>
  </w:num>
  <w:num w:numId="6" w16cid:durableId="1777871051">
    <w:abstractNumId w:val="1"/>
  </w:num>
  <w:num w:numId="7" w16cid:durableId="474109495">
    <w:abstractNumId w:val="1"/>
  </w:num>
  <w:num w:numId="8" w16cid:durableId="1479685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9117902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508327940">
    <w:abstractNumId w:val="1"/>
  </w:num>
  <w:num w:numId="11" w16cid:durableId="1320034434">
    <w:abstractNumId w:val="1"/>
  </w:num>
  <w:num w:numId="12" w16cid:durableId="1474105566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3" w16cid:durableId="310598724">
    <w:abstractNumId w:val="1"/>
  </w:num>
  <w:num w:numId="14" w16cid:durableId="910970828">
    <w:abstractNumId w:val="1"/>
  </w:num>
  <w:num w:numId="15" w16cid:durableId="1279877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F79"/>
    <w:rsid w:val="005262DF"/>
    <w:rsid w:val="009A3F79"/>
    <w:rsid w:val="00EB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338817"/>
  <w15:docId w15:val="{C881FD4B-8B82-4212-9DBF-52C0139B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706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DIRECCION TECNICA</cp:lastModifiedBy>
  <cp:revision>2</cp:revision>
  <dcterms:created xsi:type="dcterms:W3CDTF">2026-02-18T10:33:00Z</dcterms:created>
  <dcterms:modified xsi:type="dcterms:W3CDTF">2026-02-18T14:37:00Z</dcterms:modified>
</cp:coreProperties>
</file>