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57"/>
        </w:rPr>
      </w:pPr>
    </w:p>
    <w:p>
      <w:pPr>
        <w:pStyle w:val="Title"/>
      </w:pPr>
      <w:r>
        <w:rPr>
          <w:color w:val="0C0C0C"/>
        </w:rPr>
        <w:t>SOLURAIFOS</w:t>
      </w:r>
    </w:p>
    <w:p>
      <w:pPr>
        <w:spacing w:before="24"/>
        <w:ind w:left="236" w:right="0" w:firstLine="0"/>
        <w:jc w:val="left"/>
        <w:rPr>
          <w:b/>
          <w:sz w:val="27"/>
        </w:rPr>
      </w:pPr>
      <w:r>
        <w:rPr/>
        <w:br w:type="column"/>
      </w:r>
      <w:r>
        <w:rPr>
          <w:b/>
          <w:color w:val="0C0C0C"/>
          <w:sz w:val="27"/>
        </w:rPr>
        <w:t>FICHA</w:t>
      </w:r>
      <w:r>
        <w:rPr>
          <w:b/>
          <w:color w:val="0C0C0C"/>
          <w:spacing w:val="11"/>
          <w:sz w:val="27"/>
        </w:rPr>
        <w:t> </w:t>
      </w:r>
      <w:r>
        <w:rPr>
          <w:b/>
          <w:color w:val="0C0C0C"/>
          <w:sz w:val="27"/>
        </w:rPr>
        <w:t>TÉCNICA</w:t>
      </w:r>
    </w:p>
    <w:p>
      <w:pPr>
        <w:spacing w:after="0"/>
        <w:jc w:val="left"/>
        <w:rPr>
          <w:sz w:val="27"/>
        </w:rPr>
        <w:sectPr>
          <w:type w:val="continuous"/>
          <w:pgSz w:w="11910" w:h="16840"/>
          <w:pgMar w:top="1500" w:bottom="280" w:left="1040" w:right="1680"/>
          <w:cols w:num="2" w:equalWidth="0">
            <w:col w:w="7041" w:space="40"/>
            <w:col w:w="2109"/>
          </w:cols>
        </w:sectPr>
      </w:pPr>
    </w:p>
    <w:p>
      <w:pPr>
        <w:pStyle w:val="BodyText"/>
        <w:spacing w:before="11"/>
        <w:rPr>
          <w:b/>
          <w:sz w:val="19"/>
        </w:rPr>
      </w:pPr>
      <w:r>
        <w:rPr/>
        <w:pict>
          <v:group style="position:absolute;margin-left:0pt;margin-top:35.759937pt;width:595.35pt;height:770.8pt;mso-position-horizontal-relative:page;mso-position-vertical-relative:page;z-index:-15837696" coordorigin="0,715" coordsize="11907,15416">
            <v:shape style="position:absolute;left:120;top:1058;width:639;height:15056" type="#_x0000_t75" stroked="false">
              <v:imagedata r:id="rId5" o:title=""/>
            </v:shape>
            <v:rect style="position:absolute;left:120;top:1058;width:639;height:15056" filled="false" stroked="true" strokeweight=".96pt" strokecolor="#2f528e">
              <v:stroke dashstyle="solid"/>
            </v:rect>
            <v:shape style="position:absolute;left:0;top:715;width:11907;height:651" type="#_x0000_t75" stroked="false">
              <v:imagedata r:id="rId6" o:title=""/>
            </v:shape>
            <v:line style="position:absolute" from="11906,1366" to="0,1366" stroked="true" strokeweight=".96pt" strokecolor="#a8d18e">
              <v:stroke dashstyle="solid"/>
            </v:line>
            <v:shape style="position:absolute;left:907;top:1504;width:2355;height:1123" type="#_x0000_t75" stroked="false">
              <v:imagedata r:id="rId7" o:title=""/>
            </v:shape>
            <v:shape style="position:absolute;left:4388;top:2346;width:3621;height:543" type="#_x0000_t75" stroked="false">
              <v:imagedata r:id="rId8" o:title=""/>
            </v:shape>
            <v:shape style="position:absolute;left:8363;top:1561;width:1749;height:262" type="#_x0000_t75" stroked="false">
              <v:imagedata r:id="rId9" o:title=""/>
            </v:shape>
            <v:shape style="position:absolute;left:9337;top:12949;width:2570;height:3182" type="#_x0000_t75" stroked="false">
              <v:imagedata r:id="rId10" o:title=""/>
            </v:shape>
            <v:rect style="position:absolute;left:1183;top:3213;width:8849;height:27" filled="true" fillcolor="#385623" stroked="false">
              <v:fill type="solid"/>
            </v:rect>
            <v:rect style="position:absolute;left:1183;top:3213;width:8849;height:27" filled="false" stroked="true" strokeweight=".96pt" strokecolor="#385623">
              <v:stroke dashstyle="solid"/>
            </v:rect>
            <v:rect style="position:absolute;left:1183;top:5184;width:8849;height:27" filled="true" fillcolor="#385623" stroked="false">
              <v:fill type="solid"/>
            </v:rect>
            <v:rect style="position:absolute;left:1183;top:5184;width:8849;height:27" filled="false" stroked="true" strokeweight=".96pt" strokecolor="#385623">
              <v:stroke dashstyle="solid"/>
            </v:rect>
            <v:rect style="position:absolute;left:1168;top:6218;width:8849;height:29" filled="true" fillcolor="#385623" stroked="false">
              <v:fill type="solid"/>
            </v:rect>
            <v:rect style="position:absolute;left:1168;top:6218;width:8849;height:29" filled="false" stroked="true" strokeweight=".96pt" strokecolor="#385623">
              <v:stroke dashstyle="solid"/>
            </v:rect>
            <v:rect style="position:absolute;left:1183;top:12952;width:8849;height:27" filled="true" fillcolor="#385623" stroked="false">
              <v:fill type="solid"/>
            </v:rect>
            <v:rect style="position:absolute;left:1183;top:12952;width:8849;height:27" filled="false" stroked="true" strokeweight=".96pt" strokecolor="#385623">
              <v:stroke dashstyle="solid"/>
            </v:rect>
            <v:rect style="position:absolute;left:1180;top:14606;width:8849;height:29" filled="true" fillcolor="#385623" stroked="false">
              <v:fill type="solid"/>
            </v:rect>
            <v:rect style="position:absolute;left:1180;top:14606;width:8849;height:29" filled="false" stroked="true" strokeweight=".96pt" strokecolor="#385623">
              <v:stroke dashstyle="solid"/>
            </v:rect>
            <w10:wrap type="none"/>
          </v:group>
        </w:pict>
      </w:r>
    </w:p>
    <w:p>
      <w:pPr>
        <w:pStyle w:val="Heading1"/>
        <w:spacing w:before="57"/>
        <w:ind w:left="3304" w:right="0"/>
        <w:jc w:val="left"/>
      </w:pPr>
      <w:r>
        <w:rPr/>
        <w:t>IDENTIFICACIÓN</w:t>
      </w:r>
      <w:r>
        <w:rPr>
          <w:spacing w:val="8"/>
        </w:rPr>
        <w:t> </w:t>
      </w:r>
      <w:r>
        <w:rPr/>
        <w:t>DEL</w:t>
      </w:r>
      <w:r>
        <w:rPr>
          <w:spacing w:val="15"/>
        </w:rPr>
        <w:t> </w:t>
      </w:r>
      <w:r>
        <w:rPr/>
        <w:t>PRODUCTO.</w:t>
      </w:r>
    </w:p>
    <w:p>
      <w:pPr>
        <w:pStyle w:val="BodyText"/>
        <w:rPr>
          <w:b/>
          <w:sz w:val="20"/>
        </w:rPr>
      </w:pPr>
    </w:p>
    <w:p>
      <w:pPr>
        <w:spacing w:before="48"/>
        <w:ind w:left="760" w:right="0" w:firstLine="0"/>
        <w:jc w:val="left"/>
        <w:rPr>
          <w:b/>
          <w:sz w:val="27"/>
        </w:rPr>
      </w:pPr>
      <w:r>
        <w:rPr>
          <w:b/>
          <w:sz w:val="21"/>
        </w:rPr>
        <w:t>NOMBRE</w:t>
      </w:r>
      <w:r>
        <w:rPr>
          <w:b/>
          <w:spacing w:val="20"/>
          <w:sz w:val="21"/>
        </w:rPr>
        <w:t> </w:t>
      </w:r>
      <w:r>
        <w:rPr>
          <w:b/>
          <w:sz w:val="21"/>
        </w:rPr>
        <w:t>COMERCIAL:</w:t>
      </w:r>
      <w:r>
        <w:rPr>
          <w:b/>
          <w:spacing w:val="24"/>
          <w:sz w:val="21"/>
        </w:rPr>
        <w:t> </w:t>
      </w:r>
      <w:r>
        <w:rPr>
          <w:b/>
          <w:sz w:val="27"/>
        </w:rPr>
        <w:t>SOLURAIFOS</w:t>
      </w:r>
    </w:p>
    <w:p>
      <w:pPr>
        <w:spacing w:line="244" w:lineRule="auto" w:before="166"/>
        <w:ind w:left="762" w:right="0" w:firstLine="0"/>
        <w:jc w:val="left"/>
        <w:rPr>
          <w:sz w:val="21"/>
        </w:rPr>
      </w:pPr>
      <w:r>
        <w:rPr>
          <w:b/>
          <w:sz w:val="21"/>
        </w:rPr>
        <w:t>CLASE</w:t>
      </w:r>
      <w:r>
        <w:rPr>
          <w:b/>
          <w:spacing w:val="11"/>
          <w:sz w:val="21"/>
        </w:rPr>
        <w:t> </w:t>
      </w:r>
      <w:r>
        <w:rPr>
          <w:b/>
          <w:sz w:val="21"/>
        </w:rPr>
        <w:t>DE</w:t>
      </w:r>
      <w:r>
        <w:rPr>
          <w:b/>
          <w:spacing w:val="12"/>
          <w:sz w:val="21"/>
        </w:rPr>
        <w:t> </w:t>
      </w:r>
      <w:r>
        <w:rPr>
          <w:b/>
          <w:sz w:val="21"/>
        </w:rPr>
        <w:t>PRODUCTO:</w:t>
      </w:r>
      <w:r>
        <w:rPr>
          <w:b/>
          <w:spacing w:val="22"/>
          <w:sz w:val="21"/>
        </w:rPr>
        <w:t> </w:t>
      </w:r>
      <w:r>
        <w:rPr>
          <w:b/>
          <w:sz w:val="21"/>
        </w:rPr>
        <w:t>Fertilizante</w:t>
      </w:r>
      <w:r>
        <w:rPr>
          <w:b/>
          <w:spacing w:val="8"/>
          <w:sz w:val="21"/>
        </w:rPr>
        <w:t> </w:t>
      </w:r>
      <w:r>
        <w:rPr>
          <w:b/>
          <w:sz w:val="21"/>
        </w:rPr>
        <w:t>Inorgánico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Compuesto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Mezclado</w:t>
      </w:r>
      <w:r>
        <w:rPr>
          <w:b/>
          <w:spacing w:val="9"/>
          <w:sz w:val="21"/>
        </w:rPr>
        <w:t> </w:t>
      </w:r>
      <w:r>
        <w:rPr>
          <w:b/>
          <w:sz w:val="21"/>
        </w:rPr>
        <w:t>NPK,</w:t>
      </w:r>
      <w:r>
        <w:rPr>
          <w:b/>
          <w:spacing w:val="7"/>
          <w:sz w:val="21"/>
        </w:rPr>
        <w:t> </w:t>
      </w:r>
      <w:r>
        <w:rPr>
          <w:sz w:val="21"/>
        </w:rPr>
        <w:t>polvo</w:t>
      </w:r>
      <w:r>
        <w:rPr>
          <w:spacing w:val="12"/>
          <w:sz w:val="21"/>
        </w:rPr>
        <w:t> </w:t>
      </w:r>
      <w:r>
        <w:rPr>
          <w:sz w:val="21"/>
        </w:rPr>
        <w:t>soluble</w:t>
      </w:r>
      <w:r>
        <w:rPr>
          <w:spacing w:val="14"/>
          <w:sz w:val="21"/>
        </w:rPr>
        <w:t> </w:t>
      </w:r>
      <w:r>
        <w:rPr>
          <w:sz w:val="21"/>
        </w:rPr>
        <w:t>para</w:t>
      </w:r>
      <w:r>
        <w:rPr>
          <w:spacing w:val="1"/>
          <w:sz w:val="21"/>
        </w:rPr>
        <w:t> </w:t>
      </w:r>
      <w:r>
        <w:rPr>
          <w:sz w:val="21"/>
        </w:rPr>
        <w:t>aplicación al</w:t>
      </w:r>
      <w:r>
        <w:rPr>
          <w:spacing w:val="-2"/>
          <w:sz w:val="21"/>
        </w:rPr>
        <w:t> </w:t>
      </w:r>
      <w:r>
        <w:rPr>
          <w:sz w:val="21"/>
        </w:rPr>
        <w:t>suelo</w:t>
      </w:r>
      <w:r>
        <w:rPr>
          <w:spacing w:val="2"/>
          <w:sz w:val="21"/>
        </w:rPr>
        <w:t> </w:t>
      </w:r>
      <w:r>
        <w:rPr>
          <w:sz w:val="21"/>
        </w:rPr>
        <w:t>en</w:t>
      </w:r>
      <w:r>
        <w:rPr>
          <w:spacing w:val="3"/>
          <w:sz w:val="21"/>
        </w:rPr>
        <w:t> </w:t>
      </w:r>
      <w:r>
        <w:rPr>
          <w:sz w:val="21"/>
        </w:rPr>
        <w:t>cultivos</w:t>
      </w:r>
      <w:r>
        <w:rPr>
          <w:spacing w:val="-1"/>
          <w:sz w:val="21"/>
        </w:rPr>
        <w:t> </w:t>
      </w:r>
      <w:r>
        <w:rPr>
          <w:sz w:val="21"/>
        </w:rPr>
        <w:t>agrícolas.</w:t>
      </w:r>
    </w:p>
    <w:p>
      <w:pPr>
        <w:pStyle w:val="BodyText"/>
        <w:spacing w:before="0"/>
        <w:rPr>
          <w:sz w:val="20"/>
        </w:rPr>
      </w:pPr>
    </w:p>
    <w:p>
      <w:pPr>
        <w:pStyle w:val="Heading1"/>
        <w:spacing w:before="174"/>
        <w:ind w:right="2160"/>
      </w:pPr>
      <w:r>
        <w:rPr/>
        <w:t>PRESENTACIÓN</w:t>
      </w:r>
    </w:p>
    <w:p>
      <w:pPr>
        <w:pStyle w:val="BodyText"/>
        <w:spacing w:before="6"/>
        <w:rPr>
          <w:b/>
          <w:sz w:val="11"/>
        </w:rPr>
      </w:pPr>
    </w:p>
    <w:p>
      <w:pPr>
        <w:pStyle w:val="BodyText"/>
        <w:spacing w:before="61"/>
        <w:ind w:left="3553"/>
      </w:pPr>
      <w:r>
        <w:rPr/>
        <w:t>1,</w:t>
      </w:r>
      <w:r>
        <w:rPr>
          <w:spacing w:val="7"/>
        </w:rPr>
        <w:t> </w:t>
      </w:r>
      <w:r>
        <w:rPr/>
        <w:t>5,</w:t>
      </w:r>
      <w:r>
        <w:rPr>
          <w:spacing w:val="4"/>
        </w:rPr>
        <w:t> </w:t>
      </w:r>
      <w:r>
        <w:rPr/>
        <w:t>10,</w:t>
      </w:r>
      <w:r>
        <w:rPr>
          <w:spacing w:val="4"/>
        </w:rPr>
        <w:t> </w:t>
      </w:r>
      <w:r>
        <w:rPr/>
        <w:t>20,</w:t>
      </w:r>
      <w:r>
        <w:rPr>
          <w:spacing w:val="7"/>
        </w:rPr>
        <w:t> </w:t>
      </w:r>
      <w:r>
        <w:rPr/>
        <w:t>25</w:t>
      </w:r>
      <w:r>
        <w:rPr>
          <w:spacing w:val="3"/>
        </w:rPr>
        <w:t> </w:t>
      </w:r>
      <w:r>
        <w:rPr/>
        <w:t>y</w:t>
      </w:r>
      <w:r>
        <w:rPr>
          <w:spacing w:val="8"/>
        </w:rPr>
        <w:t> </w:t>
      </w:r>
      <w:r>
        <w:rPr/>
        <w:t>50</w:t>
      </w:r>
      <w:r>
        <w:rPr>
          <w:spacing w:val="3"/>
        </w:rPr>
        <w:t> </w:t>
      </w:r>
      <w:r>
        <w:rPr/>
        <w:t>Kilogramos</w:t>
      </w:r>
    </w:p>
    <w:p>
      <w:pPr>
        <w:pStyle w:val="BodyText"/>
        <w:spacing w:before="2"/>
        <w:rPr>
          <w:sz w:val="22"/>
        </w:rPr>
      </w:pPr>
    </w:p>
    <w:p>
      <w:pPr>
        <w:pStyle w:val="Heading1"/>
        <w:spacing w:before="56"/>
        <w:ind w:left="2175"/>
      </w:pPr>
      <w:r>
        <w:rPr/>
        <w:t>COMPOSICIÓN</w:t>
      </w:r>
      <w:r>
        <w:rPr>
          <w:spacing w:val="13"/>
        </w:rPr>
        <w:t> </w:t>
      </w:r>
      <w:r>
        <w:rPr/>
        <w:t>GARANTIZADA</w:t>
      </w:r>
    </w:p>
    <w:p>
      <w:pPr>
        <w:pStyle w:val="BodyText"/>
        <w:rPr>
          <w:b/>
          <w:sz w:val="19"/>
        </w:rPr>
      </w:pPr>
    </w:p>
    <w:tbl>
      <w:tblPr>
        <w:tblW w:w="0" w:type="auto"/>
        <w:jc w:val="left"/>
        <w:tblInd w:w="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1"/>
        <w:gridCol w:w="3000"/>
        <w:gridCol w:w="2806"/>
      </w:tblGrid>
      <w:tr>
        <w:trPr>
          <w:trHeight w:val="237" w:hRule="atLeast"/>
        </w:trPr>
        <w:tc>
          <w:tcPr>
            <w:tcW w:w="3111" w:type="dxa"/>
          </w:tcPr>
          <w:p>
            <w:pPr>
              <w:pStyle w:val="TableParagraph"/>
              <w:spacing w:line="218" w:lineRule="exact" w:before="0"/>
              <w:ind w:left="484"/>
              <w:rPr>
                <w:b/>
                <w:sz w:val="23"/>
              </w:rPr>
            </w:pPr>
            <w:r>
              <w:rPr>
                <w:b/>
                <w:sz w:val="23"/>
              </w:rPr>
              <w:t>Elemento</w:t>
            </w:r>
            <w:r>
              <w:rPr>
                <w:b/>
                <w:spacing w:val="11"/>
                <w:sz w:val="23"/>
              </w:rPr>
              <w:t> </w:t>
            </w:r>
            <w:r>
              <w:rPr>
                <w:b/>
                <w:sz w:val="23"/>
              </w:rPr>
              <w:t>Nutricional</w:t>
            </w:r>
          </w:p>
        </w:tc>
        <w:tc>
          <w:tcPr>
            <w:tcW w:w="3000" w:type="dxa"/>
          </w:tcPr>
          <w:p>
            <w:pPr>
              <w:pStyle w:val="TableParagraph"/>
              <w:spacing w:line="218" w:lineRule="exact" w:before="0"/>
              <w:ind w:left="765"/>
              <w:rPr>
                <w:b/>
                <w:sz w:val="23"/>
              </w:rPr>
            </w:pPr>
            <w:r>
              <w:rPr>
                <w:b/>
                <w:sz w:val="23"/>
              </w:rPr>
              <w:t>Concentración</w:t>
            </w:r>
          </w:p>
        </w:tc>
        <w:tc>
          <w:tcPr>
            <w:tcW w:w="2806" w:type="dxa"/>
          </w:tcPr>
          <w:p>
            <w:pPr>
              <w:pStyle w:val="TableParagraph"/>
              <w:spacing w:line="218" w:lineRule="exact" w:before="0"/>
              <w:ind w:right="10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Método</w:t>
            </w:r>
            <w:r>
              <w:rPr>
                <w:b/>
                <w:spacing w:val="10"/>
                <w:sz w:val="23"/>
              </w:rPr>
              <w:t> </w:t>
            </w:r>
            <w:r>
              <w:rPr>
                <w:b/>
                <w:sz w:val="23"/>
              </w:rPr>
              <w:t>analítico</w:t>
            </w:r>
          </w:p>
        </w:tc>
      </w:tr>
      <w:tr>
        <w:trPr>
          <w:trHeight w:val="285" w:hRule="atLeast"/>
        </w:trPr>
        <w:tc>
          <w:tcPr>
            <w:tcW w:w="3111" w:type="dxa"/>
            <w:shd w:val="clear" w:color="auto" w:fill="E2EFD8"/>
          </w:tcPr>
          <w:p>
            <w:pPr>
              <w:pStyle w:val="TableParagraph"/>
              <w:spacing w:line="264" w:lineRule="exact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Nitrógeno</w:t>
            </w:r>
            <w:r>
              <w:rPr>
                <w:b/>
                <w:spacing w:val="8"/>
                <w:sz w:val="23"/>
              </w:rPr>
              <w:t> </w:t>
            </w:r>
            <w:r>
              <w:rPr>
                <w:b/>
                <w:sz w:val="23"/>
              </w:rPr>
              <w:t>Total</w:t>
            </w:r>
            <w:r>
              <w:rPr>
                <w:b/>
                <w:spacing w:val="6"/>
                <w:sz w:val="23"/>
              </w:rPr>
              <w:t> </w:t>
            </w:r>
            <w:r>
              <w:rPr>
                <w:b/>
                <w:sz w:val="23"/>
              </w:rPr>
              <w:t>(N)</w:t>
            </w:r>
          </w:p>
        </w:tc>
        <w:tc>
          <w:tcPr>
            <w:tcW w:w="3000" w:type="dxa"/>
            <w:shd w:val="clear" w:color="auto" w:fill="E2EFD8"/>
          </w:tcPr>
          <w:p>
            <w:pPr>
              <w:pStyle w:val="TableParagraph"/>
              <w:spacing w:line="264" w:lineRule="exact"/>
              <w:ind w:left="1151"/>
              <w:rPr>
                <w:sz w:val="23"/>
              </w:rPr>
            </w:pPr>
            <w:r>
              <w:rPr>
                <w:sz w:val="23"/>
              </w:rPr>
              <w:t>10.0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%</w:t>
            </w:r>
          </w:p>
        </w:tc>
        <w:tc>
          <w:tcPr>
            <w:tcW w:w="2806" w:type="dxa"/>
            <w:shd w:val="clear" w:color="auto" w:fill="E2EFD8"/>
          </w:tcPr>
          <w:p>
            <w:pPr>
              <w:pStyle w:val="TableParagraph"/>
              <w:spacing w:line="264" w:lineRule="exact"/>
              <w:ind w:left="112" w:right="104"/>
              <w:jc w:val="center"/>
              <w:rPr>
                <w:sz w:val="23"/>
              </w:rPr>
            </w:pPr>
            <w:r>
              <w:rPr>
                <w:sz w:val="23"/>
              </w:rPr>
              <w:t>Suma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de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Nitrógenos</w:t>
            </w:r>
          </w:p>
        </w:tc>
      </w:tr>
      <w:tr>
        <w:trPr>
          <w:trHeight w:val="283" w:hRule="atLeast"/>
        </w:trPr>
        <w:tc>
          <w:tcPr>
            <w:tcW w:w="3111" w:type="dxa"/>
          </w:tcPr>
          <w:p>
            <w:pPr>
              <w:pStyle w:val="TableParagraph"/>
              <w:spacing w:line="261" w:lineRule="exact"/>
              <w:ind w:left="100"/>
              <w:rPr>
                <w:b/>
                <w:sz w:val="23"/>
              </w:rPr>
            </w:pPr>
            <w:r>
              <w:rPr>
                <w:b/>
                <w:sz w:val="23"/>
              </w:rPr>
              <w:t>Nitrógeno</w:t>
            </w:r>
            <w:r>
              <w:rPr>
                <w:b/>
                <w:spacing w:val="9"/>
                <w:sz w:val="23"/>
              </w:rPr>
              <w:t> </w:t>
            </w:r>
            <w:r>
              <w:rPr>
                <w:b/>
                <w:sz w:val="23"/>
              </w:rPr>
              <w:t>Amoniacal</w:t>
            </w:r>
            <w:r>
              <w:rPr>
                <w:b/>
                <w:spacing w:val="7"/>
                <w:sz w:val="23"/>
              </w:rPr>
              <w:t> </w:t>
            </w:r>
            <w:r>
              <w:rPr>
                <w:b/>
                <w:sz w:val="23"/>
              </w:rPr>
              <w:t>(N)</w:t>
            </w:r>
          </w:p>
        </w:tc>
        <w:tc>
          <w:tcPr>
            <w:tcW w:w="3000" w:type="dxa"/>
          </w:tcPr>
          <w:p>
            <w:pPr>
              <w:pStyle w:val="TableParagraph"/>
              <w:spacing w:line="261" w:lineRule="exact"/>
              <w:ind w:left="241"/>
              <w:rPr>
                <w:sz w:val="23"/>
              </w:rPr>
            </w:pPr>
            <w:r>
              <w:rPr>
                <w:sz w:val="23"/>
              </w:rPr>
              <w:t>10.0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%</w:t>
            </w:r>
          </w:p>
        </w:tc>
        <w:tc>
          <w:tcPr>
            <w:tcW w:w="2806" w:type="dxa"/>
          </w:tcPr>
          <w:p>
            <w:pPr>
              <w:pStyle w:val="TableParagraph"/>
              <w:spacing w:line="261" w:lineRule="exact"/>
              <w:ind w:right="108"/>
              <w:jc w:val="center"/>
              <w:rPr>
                <w:sz w:val="23"/>
              </w:rPr>
            </w:pPr>
            <w:r>
              <w:rPr>
                <w:sz w:val="23"/>
              </w:rPr>
              <w:t>Destilación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NTC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211</w:t>
            </w:r>
          </w:p>
        </w:tc>
      </w:tr>
      <w:tr>
        <w:trPr>
          <w:trHeight w:val="285" w:hRule="atLeast"/>
        </w:trPr>
        <w:tc>
          <w:tcPr>
            <w:tcW w:w="3111" w:type="dxa"/>
            <w:shd w:val="clear" w:color="auto" w:fill="E2EFD8"/>
          </w:tcPr>
          <w:p>
            <w:pPr>
              <w:pStyle w:val="TableParagraph"/>
              <w:spacing w:line="262" w:lineRule="exact" w:before="3"/>
              <w:ind w:left="100"/>
              <w:rPr>
                <w:b/>
                <w:sz w:val="23"/>
              </w:rPr>
            </w:pPr>
            <w:r>
              <w:rPr>
                <w:b/>
                <w:position w:val="2"/>
                <w:sz w:val="23"/>
              </w:rPr>
              <w:t>Fósforo</w:t>
            </w:r>
            <w:r>
              <w:rPr>
                <w:b/>
                <w:spacing w:val="6"/>
                <w:position w:val="2"/>
                <w:sz w:val="23"/>
              </w:rPr>
              <w:t> </w:t>
            </w:r>
            <w:r>
              <w:rPr>
                <w:b/>
                <w:position w:val="2"/>
                <w:sz w:val="23"/>
              </w:rPr>
              <w:t>Total</w:t>
            </w:r>
            <w:r>
              <w:rPr>
                <w:b/>
                <w:spacing w:val="5"/>
                <w:position w:val="2"/>
                <w:sz w:val="23"/>
              </w:rPr>
              <w:t> </w:t>
            </w:r>
            <w:r>
              <w:rPr>
                <w:b/>
                <w:position w:val="2"/>
                <w:sz w:val="23"/>
              </w:rPr>
              <w:t>(P</w:t>
            </w:r>
            <w:r>
              <w:rPr>
                <w:b/>
                <w:sz w:val="15"/>
              </w:rPr>
              <w:t>2</w:t>
            </w:r>
            <w:r>
              <w:rPr>
                <w:b/>
                <w:position w:val="2"/>
                <w:sz w:val="23"/>
              </w:rPr>
              <w:t>O</w:t>
            </w:r>
            <w:r>
              <w:rPr>
                <w:b/>
                <w:sz w:val="15"/>
              </w:rPr>
              <w:t>5</w:t>
            </w:r>
            <w:r>
              <w:rPr>
                <w:b/>
                <w:position w:val="2"/>
                <w:sz w:val="23"/>
              </w:rPr>
              <w:t>)</w:t>
            </w:r>
          </w:p>
        </w:tc>
        <w:tc>
          <w:tcPr>
            <w:tcW w:w="3000" w:type="dxa"/>
            <w:shd w:val="clear" w:color="auto" w:fill="E2EFD8"/>
          </w:tcPr>
          <w:p>
            <w:pPr>
              <w:pStyle w:val="TableParagraph"/>
              <w:spacing w:line="261" w:lineRule="exact" w:before="4"/>
              <w:ind w:left="1151"/>
              <w:rPr>
                <w:sz w:val="23"/>
              </w:rPr>
            </w:pPr>
            <w:r>
              <w:rPr>
                <w:sz w:val="23"/>
              </w:rPr>
              <w:t>50.0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%</w:t>
            </w:r>
          </w:p>
        </w:tc>
        <w:tc>
          <w:tcPr>
            <w:tcW w:w="2806" w:type="dxa"/>
            <w:shd w:val="clear" w:color="auto" w:fill="E2EFD8"/>
          </w:tcPr>
          <w:p>
            <w:pPr>
              <w:pStyle w:val="TableParagraph"/>
              <w:spacing w:line="261" w:lineRule="exact" w:before="4"/>
              <w:ind w:left="112" w:right="107"/>
              <w:jc w:val="center"/>
              <w:rPr>
                <w:sz w:val="23"/>
              </w:rPr>
            </w:pPr>
            <w:r>
              <w:rPr>
                <w:sz w:val="23"/>
              </w:rPr>
              <w:t>Colorimetría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NTC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234</w:t>
            </w:r>
          </w:p>
        </w:tc>
      </w:tr>
      <w:tr>
        <w:trPr>
          <w:trHeight w:val="285" w:hRule="atLeast"/>
        </w:trPr>
        <w:tc>
          <w:tcPr>
            <w:tcW w:w="3111" w:type="dxa"/>
          </w:tcPr>
          <w:p>
            <w:pPr>
              <w:pStyle w:val="TableParagraph"/>
              <w:spacing w:line="264" w:lineRule="exact"/>
              <w:ind w:left="100"/>
              <w:rPr>
                <w:b/>
                <w:sz w:val="23"/>
              </w:rPr>
            </w:pPr>
            <w:r>
              <w:rPr>
                <w:b/>
                <w:position w:val="2"/>
                <w:sz w:val="23"/>
              </w:rPr>
              <w:t>Fósforo</w:t>
            </w:r>
            <w:r>
              <w:rPr>
                <w:b/>
                <w:spacing w:val="6"/>
                <w:position w:val="2"/>
                <w:sz w:val="23"/>
              </w:rPr>
              <w:t> </w:t>
            </w:r>
            <w:r>
              <w:rPr>
                <w:b/>
                <w:position w:val="2"/>
                <w:sz w:val="23"/>
              </w:rPr>
              <w:t>Asimilable</w:t>
            </w:r>
            <w:r>
              <w:rPr>
                <w:b/>
                <w:spacing w:val="8"/>
                <w:position w:val="2"/>
                <w:sz w:val="23"/>
              </w:rPr>
              <w:t> </w:t>
            </w:r>
            <w:r>
              <w:rPr>
                <w:b/>
                <w:position w:val="2"/>
                <w:sz w:val="23"/>
              </w:rPr>
              <w:t>(P</w:t>
            </w:r>
            <w:r>
              <w:rPr>
                <w:b/>
                <w:sz w:val="15"/>
              </w:rPr>
              <w:t>2</w:t>
            </w:r>
            <w:r>
              <w:rPr>
                <w:b/>
                <w:position w:val="2"/>
                <w:sz w:val="23"/>
              </w:rPr>
              <w:t>O</w:t>
            </w:r>
            <w:r>
              <w:rPr>
                <w:b/>
                <w:sz w:val="15"/>
              </w:rPr>
              <w:t>5</w:t>
            </w:r>
            <w:r>
              <w:rPr>
                <w:b/>
                <w:position w:val="2"/>
                <w:sz w:val="23"/>
              </w:rPr>
              <w:t>)</w:t>
            </w:r>
          </w:p>
        </w:tc>
        <w:tc>
          <w:tcPr>
            <w:tcW w:w="3000" w:type="dxa"/>
          </w:tcPr>
          <w:p>
            <w:pPr>
              <w:pStyle w:val="TableParagraph"/>
              <w:spacing w:line="261" w:lineRule="exact" w:before="4"/>
              <w:ind w:left="1140"/>
              <w:rPr>
                <w:sz w:val="23"/>
              </w:rPr>
            </w:pPr>
            <w:r>
              <w:rPr>
                <w:sz w:val="23"/>
              </w:rPr>
              <w:t>50.0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%</w:t>
            </w:r>
          </w:p>
        </w:tc>
        <w:tc>
          <w:tcPr>
            <w:tcW w:w="2806" w:type="dxa"/>
          </w:tcPr>
          <w:p>
            <w:pPr>
              <w:pStyle w:val="TableParagraph"/>
              <w:spacing w:line="261" w:lineRule="exact" w:before="4"/>
              <w:ind w:left="112" w:right="106"/>
              <w:jc w:val="center"/>
              <w:rPr>
                <w:sz w:val="23"/>
              </w:rPr>
            </w:pPr>
            <w:r>
              <w:rPr>
                <w:sz w:val="23"/>
              </w:rPr>
              <w:t>Colorimetría</w:t>
            </w:r>
            <w:r>
              <w:rPr>
                <w:spacing w:val="8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3"/>
                <w:sz w:val="23"/>
              </w:rPr>
              <w:t> </w:t>
            </w:r>
            <w:r>
              <w:rPr>
                <w:sz w:val="23"/>
              </w:rPr>
              <w:t>NTC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234</w:t>
            </w:r>
          </w:p>
        </w:tc>
      </w:tr>
      <w:tr>
        <w:trPr>
          <w:trHeight w:val="285" w:hRule="atLeast"/>
        </w:trPr>
        <w:tc>
          <w:tcPr>
            <w:tcW w:w="3111" w:type="dxa"/>
            <w:shd w:val="clear" w:color="auto" w:fill="E2EFD8"/>
          </w:tcPr>
          <w:p>
            <w:pPr>
              <w:pStyle w:val="TableParagraph"/>
              <w:spacing w:line="264" w:lineRule="exact"/>
              <w:ind w:left="100"/>
              <w:rPr>
                <w:b/>
                <w:sz w:val="23"/>
              </w:rPr>
            </w:pPr>
            <w:r>
              <w:rPr>
                <w:b/>
                <w:position w:val="2"/>
                <w:sz w:val="23"/>
              </w:rPr>
              <w:t>Potasio</w:t>
            </w:r>
            <w:r>
              <w:rPr>
                <w:b/>
                <w:spacing w:val="6"/>
                <w:position w:val="2"/>
                <w:sz w:val="23"/>
              </w:rPr>
              <w:t> </w:t>
            </w:r>
            <w:r>
              <w:rPr>
                <w:b/>
                <w:position w:val="2"/>
                <w:sz w:val="21"/>
              </w:rPr>
              <w:t>soluble</w:t>
            </w:r>
            <w:r>
              <w:rPr>
                <w:b/>
                <w:spacing w:val="8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en</w:t>
            </w:r>
            <w:r>
              <w:rPr>
                <w:b/>
                <w:spacing w:val="7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1"/>
              </w:rPr>
              <w:t>agua</w:t>
            </w:r>
            <w:r>
              <w:rPr>
                <w:b/>
                <w:spacing w:val="11"/>
                <w:position w:val="2"/>
                <w:sz w:val="21"/>
              </w:rPr>
              <w:t> </w:t>
            </w:r>
            <w:r>
              <w:rPr>
                <w:b/>
                <w:position w:val="2"/>
                <w:sz w:val="23"/>
              </w:rPr>
              <w:t>(K</w:t>
            </w:r>
            <w:r>
              <w:rPr>
                <w:b/>
                <w:sz w:val="15"/>
              </w:rPr>
              <w:t>2</w:t>
            </w:r>
            <w:r>
              <w:rPr>
                <w:b/>
                <w:position w:val="2"/>
                <w:sz w:val="23"/>
              </w:rPr>
              <w:t>O)</w:t>
            </w:r>
          </w:p>
        </w:tc>
        <w:tc>
          <w:tcPr>
            <w:tcW w:w="3000" w:type="dxa"/>
            <w:shd w:val="clear" w:color="auto" w:fill="E2EFD8"/>
          </w:tcPr>
          <w:p>
            <w:pPr>
              <w:pStyle w:val="TableParagraph"/>
              <w:spacing w:line="264" w:lineRule="exact"/>
              <w:ind w:left="1151"/>
              <w:rPr>
                <w:sz w:val="23"/>
              </w:rPr>
            </w:pPr>
            <w:r>
              <w:rPr>
                <w:sz w:val="23"/>
              </w:rPr>
              <w:t>10.0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%</w:t>
            </w:r>
          </w:p>
        </w:tc>
        <w:tc>
          <w:tcPr>
            <w:tcW w:w="2806" w:type="dxa"/>
            <w:shd w:val="clear" w:color="auto" w:fill="E2EFD8"/>
          </w:tcPr>
          <w:p>
            <w:pPr>
              <w:pStyle w:val="TableParagraph"/>
              <w:spacing w:line="264" w:lineRule="exact"/>
              <w:ind w:left="112" w:right="108"/>
              <w:jc w:val="center"/>
              <w:rPr>
                <w:sz w:val="23"/>
              </w:rPr>
            </w:pPr>
            <w:r>
              <w:rPr>
                <w:sz w:val="23"/>
              </w:rPr>
              <w:t>Emisión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Atómica</w:t>
            </w:r>
            <w:r>
              <w:rPr>
                <w:spacing w:val="5"/>
                <w:sz w:val="23"/>
              </w:rPr>
              <w:t> </w:t>
            </w:r>
            <w:r>
              <w:rPr>
                <w:sz w:val="23"/>
              </w:rPr>
              <w:t>-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NTC</w:t>
            </w:r>
            <w:r>
              <w:rPr>
                <w:spacing w:val="6"/>
                <w:sz w:val="23"/>
              </w:rPr>
              <w:t> </w:t>
            </w:r>
            <w:r>
              <w:rPr>
                <w:sz w:val="23"/>
              </w:rPr>
              <w:t>202</w:t>
            </w:r>
          </w:p>
        </w:tc>
      </w:tr>
      <w:tr>
        <w:trPr>
          <w:trHeight w:val="47" w:hRule="atLeast"/>
        </w:trPr>
        <w:tc>
          <w:tcPr>
            <w:tcW w:w="3111" w:type="dxa"/>
            <w:tcBorders>
              <w:bottom w:val="single" w:sz="24" w:space="0" w:color="385623"/>
            </w:tcBorders>
            <w:shd w:val="clear" w:color="auto" w:fill="E2EF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3000" w:type="dxa"/>
            <w:tcBorders>
              <w:bottom w:val="single" w:sz="24" w:space="0" w:color="385623"/>
            </w:tcBorders>
            <w:shd w:val="clear" w:color="auto" w:fill="E2EF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2806" w:type="dxa"/>
            <w:tcBorders>
              <w:bottom w:val="single" w:sz="24" w:space="0" w:color="385623"/>
            </w:tcBorders>
            <w:shd w:val="clear" w:color="auto" w:fill="E2EF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"/>
              </w:rPr>
            </w:pPr>
          </w:p>
        </w:tc>
      </w:tr>
      <w:tr>
        <w:trPr>
          <w:trHeight w:val="554" w:hRule="atLeast"/>
        </w:trPr>
        <w:tc>
          <w:tcPr>
            <w:tcW w:w="8917" w:type="dxa"/>
            <w:gridSpan w:val="3"/>
          </w:tcPr>
          <w:p>
            <w:pPr>
              <w:pStyle w:val="TableParagraph"/>
              <w:spacing w:before="85"/>
              <w:ind w:left="2922" w:right="2862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PROPIEDADES</w:t>
            </w:r>
            <w:r>
              <w:rPr>
                <w:b/>
                <w:spacing w:val="11"/>
                <w:sz w:val="23"/>
              </w:rPr>
              <w:t> </w:t>
            </w:r>
            <w:r>
              <w:rPr>
                <w:b/>
                <w:sz w:val="23"/>
              </w:rPr>
              <w:t>FÍSICO</w:t>
            </w:r>
            <w:r>
              <w:rPr>
                <w:b/>
                <w:spacing w:val="7"/>
                <w:sz w:val="23"/>
              </w:rPr>
              <w:t> </w:t>
            </w:r>
            <w:r>
              <w:rPr>
                <w:b/>
                <w:sz w:val="23"/>
              </w:rPr>
              <w:t>QUÍMICAS</w:t>
            </w:r>
          </w:p>
        </w:tc>
      </w:tr>
      <w:tr>
        <w:trPr>
          <w:trHeight w:val="285" w:hRule="atLeast"/>
        </w:trPr>
        <w:tc>
          <w:tcPr>
            <w:tcW w:w="3111" w:type="dxa"/>
            <w:shd w:val="clear" w:color="auto" w:fill="E2EFD8"/>
          </w:tcPr>
          <w:p>
            <w:pPr>
              <w:pStyle w:val="TableParagraph"/>
              <w:spacing w:before="4"/>
              <w:rPr>
                <w:b/>
                <w:sz w:val="21"/>
              </w:rPr>
            </w:pPr>
            <w:r>
              <w:rPr>
                <w:b/>
                <w:sz w:val="21"/>
              </w:rPr>
              <w:t>Aspecto</w:t>
            </w:r>
          </w:p>
        </w:tc>
        <w:tc>
          <w:tcPr>
            <w:tcW w:w="3000" w:type="dxa"/>
            <w:shd w:val="clear" w:color="auto" w:fill="E2EFD8"/>
          </w:tcPr>
          <w:p>
            <w:pPr>
              <w:pStyle w:val="TableParagraph"/>
              <w:spacing w:line="261" w:lineRule="exact" w:before="4"/>
              <w:ind w:left="1024" w:right="1192"/>
              <w:jc w:val="center"/>
              <w:rPr>
                <w:sz w:val="23"/>
              </w:rPr>
            </w:pPr>
            <w:r>
              <w:rPr>
                <w:sz w:val="23"/>
              </w:rPr>
              <w:t>Polvo</w:t>
            </w:r>
          </w:p>
        </w:tc>
        <w:tc>
          <w:tcPr>
            <w:tcW w:w="2806" w:type="dxa"/>
            <w:shd w:val="clear" w:color="auto" w:fill="E2EFD8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111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Color</w:t>
            </w:r>
          </w:p>
        </w:tc>
        <w:tc>
          <w:tcPr>
            <w:tcW w:w="3000" w:type="dxa"/>
          </w:tcPr>
          <w:p>
            <w:pPr>
              <w:pStyle w:val="TableParagraph"/>
              <w:spacing w:line="264" w:lineRule="exact"/>
              <w:ind w:left="1136" w:right="1189"/>
              <w:jc w:val="center"/>
              <w:rPr>
                <w:sz w:val="23"/>
              </w:rPr>
            </w:pPr>
            <w:r>
              <w:rPr>
                <w:sz w:val="23"/>
              </w:rPr>
              <w:t>Blanco</w:t>
            </w:r>
          </w:p>
        </w:tc>
        <w:tc>
          <w:tcPr>
            <w:tcW w:w="2806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285" w:hRule="atLeast"/>
        </w:trPr>
        <w:tc>
          <w:tcPr>
            <w:tcW w:w="3111" w:type="dxa"/>
            <w:shd w:val="clear" w:color="auto" w:fill="E2EFD8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Humedad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Máxima</w:t>
            </w:r>
          </w:p>
        </w:tc>
        <w:tc>
          <w:tcPr>
            <w:tcW w:w="3000" w:type="dxa"/>
            <w:shd w:val="clear" w:color="auto" w:fill="E2EFD8"/>
          </w:tcPr>
          <w:p>
            <w:pPr>
              <w:pStyle w:val="TableParagraph"/>
              <w:spacing w:line="264" w:lineRule="exact"/>
              <w:ind w:left="1163"/>
              <w:rPr>
                <w:sz w:val="23"/>
              </w:rPr>
            </w:pPr>
            <w:r>
              <w:rPr>
                <w:sz w:val="23"/>
              </w:rPr>
              <w:t>0.13</w:t>
            </w:r>
            <w:r>
              <w:rPr>
                <w:spacing w:val="2"/>
                <w:sz w:val="23"/>
              </w:rPr>
              <w:t> </w:t>
            </w:r>
            <w:r>
              <w:rPr>
                <w:sz w:val="23"/>
              </w:rPr>
              <w:t>%</w:t>
            </w:r>
          </w:p>
        </w:tc>
        <w:tc>
          <w:tcPr>
            <w:tcW w:w="2806" w:type="dxa"/>
            <w:shd w:val="clear" w:color="auto" w:fill="E2EFD8"/>
          </w:tcPr>
          <w:p>
            <w:pPr>
              <w:pStyle w:val="TableParagraph"/>
              <w:ind w:left="112" w:right="85"/>
              <w:jc w:val="center"/>
              <w:rPr>
                <w:sz w:val="21"/>
              </w:rPr>
            </w:pPr>
            <w:r>
              <w:rPr>
                <w:sz w:val="21"/>
              </w:rPr>
              <w:t>Gravimetría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LBC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35</w:t>
            </w:r>
          </w:p>
        </w:tc>
      </w:tr>
      <w:tr>
        <w:trPr>
          <w:trHeight w:val="285" w:hRule="atLeast"/>
        </w:trPr>
        <w:tc>
          <w:tcPr>
            <w:tcW w:w="3111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pH</w:t>
            </w:r>
            <w:r>
              <w:rPr>
                <w:b/>
                <w:spacing w:val="6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4"/>
                <w:sz w:val="21"/>
              </w:rPr>
              <w:t> </w:t>
            </w:r>
            <w:r>
              <w:rPr>
                <w:b/>
                <w:sz w:val="21"/>
              </w:rPr>
              <w:t>solución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al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10</w:t>
            </w:r>
            <w:r>
              <w:rPr>
                <w:b/>
                <w:spacing w:val="3"/>
                <w:sz w:val="21"/>
              </w:rPr>
              <w:t> </w:t>
            </w:r>
            <w:r>
              <w:rPr>
                <w:b/>
                <w:sz w:val="21"/>
              </w:rPr>
              <w:t>%</w:t>
            </w:r>
          </w:p>
        </w:tc>
        <w:tc>
          <w:tcPr>
            <w:tcW w:w="3000" w:type="dxa"/>
          </w:tcPr>
          <w:p>
            <w:pPr>
              <w:pStyle w:val="TableParagraph"/>
              <w:spacing w:line="262" w:lineRule="exact" w:before="4"/>
              <w:ind w:left="914" w:right="1192"/>
              <w:jc w:val="center"/>
              <w:rPr>
                <w:sz w:val="23"/>
              </w:rPr>
            </w:pPr>
            <w:r>
              <w:rPr>
                <w:sz w:val="23"/>
              </w:rPr>
              <w:t>3.95</w:t>
            </w:r>
          </w:p>
        </w:tc>
        <w:tc>
          <w:tcPr>
            <w:tcW w:w="2806" w:type="dxa"/>
          </w:tcPr>
          <w:p>
            <w:pPr>
              <w:pStyle w:val="TableParagraph"/>
              <w:ind w:left="112" w:right="84"/>
              <w:jc w:val="center"/>
              <w:rPr>
                <w:sz w:val="21"/>
              </w:rPr>
            </w:pPr>
            <w:r>
              <w:rPr>
                <w:sz w:val="21"/>
              </w:rPr>
              <w:t>Potenciometría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LBC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44</w:t>
            </w:r>
          </w:p>
        </w:tc>
      </w:tr>
      <w:tr>
        <w:trPr>
          <w:trHeight w:val="285" w:hRule="atLeast"/>
        </w:trPr>
        <w:tc>
          <w:tcPr>
            <w:tcW w:w="3111" w:type="dxa"/>
            <w:shd w:val="clear" w:color="auto" w:fill="E2EFD8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Densidad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Aparente</w:t>
            </w:r>
          </w:p>
        </w:tc>
        <w:tc>
          <w:tcPr>
            <w:tcW w:w="3000" w:type="dxa"/>
            <w:shd w:val="clear" w:color="auto" w:fill="E2EFD8"/>
          </w:tcPr>
          <w:p>
            <w:pPr>
              <w:pStyle w:val="TableParagraph"/>
              <w:spacing w:line="264" w:lineRule="exact"/>
              <w:ind w:left="1177"/>
              <w:rPr>
                <w:sz w:val="23"/>
              </w:rPr>
            </w:pPr>
            <w:r>
              <w:rPr>
                <w:sz w:val="23"/>
              </w:rPr>
              <w:t>0.95</w:t>
            </w:r>
            <w:r>
              <w:rPr>
                <w:spacing w:val="7"/>
                <w:sz w:val="23"/>
              </w:rPr>
              <w:t> </w:t>
            </w:r>
            <w:r>
              <w:rPr>
                <w:sz w:val="23"/>
              </w:rPr>
              <w:t>g/cm</w:t>
            </w:r>
            <w:r>
              <w:rPr>
                <w:sz w:val="23"/>
                <w:vertAlign w:val="superscript"/>
              </w:rPr>
              <w:t>3</w:t>
            </w:r>
          </w:p>
        </w:tc>
        <w:tc>
          <w:tcPr>
            <w:tcW w:w="2806" w:type="dxa"/>
            <w:shd w:val="clear" w:color="auto" w:fill="E2EFD8"/>
          </w:tcPr>
          <w:p>
            <w:pPr>
              <w:pStyle w:val="TableParagraph"/>
              <w:ind w:left="112" w:right="84"/>
              <w:jc w:val="center"/>
              <w:rPr>
                <w:sz w:val="21"/>
              </w:rPr>
            </w:pPr>
            <w:r>
              <w:rPr>
                <w:sz w:val="21"/>
              </w:rPr>
              <w:t>Gravimetría</w:t>
            </w:r>
            <w:r>
              <w:rPr>
                <w:spacing w:val="9"/>
                <w:sz w:val="21"/>
              </w:rPr>
              <w:t> </w:t>
            </w:r>
            <w:r>
              <w:rPr>
                <w:sz w:val="21"/>
              </w:rPr>
              <w:t>LBC</w:t>
            </w:r>
            <w:r>
              <w:rPr>
                <w:spacing w:val="5"/>
                <w:sz w:val="21"/>
              </w:rPr>
              <w:t> </w:t>
            </w:r>
            <w:r>
              <w:rPr>
                <w:sz w:val="21"/>
              </w:rPr>
              <w:t>43</w:t>
            </w:r>
          </w:p>
        </w:tc>
      </w:tr>
      <w:tr>
        <w:trPr>
          <w:trHeight w:val="283" w:hRule="atLeast"/>
        </w:trPr>
        <w:tc>
          <w:tcPr>
            <w:tcW w:w="3111" w:type="dxa"/>
          </w:tcPr>
          <w:p>
            <w:pPr>
              <w:pStyle w:val="TableParagraph"/>
              <w:rPr>
                <w:b/>
                <w:sz w:val="21"/>
              </w:rPr>
            </w:pPr>
            <w:r>
              <w:rPr>
                <w:b/>
                <w:sz w:val="21"/>
              </w:rPr>
              <w:t>Conductividad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Eléctrica</w:t>
            </w:r>
            <w:r>
              <w:rPr>
                <w:b/>
                <w:spacing w:val="11"/>
                <w:sz w:val="21"/>
              </w:rPr>
              <w:t> </w:t>
            </w:r>
            <w:r>
              <w:rPr>
                <w:b/>
                <w:sz w:val="21"/>
              </w:rPr>
              <w:t>(1:100)</w:t>
            </w:r>
          </w:p>
        </w:tc>
        <w:tc>
          <w:tcPr>
            <w:tcW w:w="3000" w:type="dxa"/>
          </w:tcPr>
          <w:p>
            <w:pPr>
              <w:pStyle w:val="TableParagraph"/>
              <w:spacing w:line="261" w:lineRule="exact"/>
              <w:ind w:left="1180"/>
              <w:rPr>
                <w:sz w:val="23"/>
              </w:rPr>
            </w:pPr>
            <w:r>
              <w:rPr>
                <w:sz w:val="23"/>
              </w:rPr>
              <w:t>9.90</w:t>
            </w:r>
            <w:r>
              <w:rPr>
                <w:spacing w:val="4"/>
                <w:sz w:val="23"/>
              </w:rPr>
              <w:t> </w:t>
            </w:r>
            <w:r>
              <w:rPr>
                <w:sz w:val="23"/>
              </w:rPr>
              <w:t>dS/m</w:t>
            </w:r>
          </w:p>
        </w:tc>
        <w:tc>
          <w:tcPr>
            <w:tcW w:w="2806" w:type="dxa"/>
          </w:tcPr>
          <w:p>
            <w:pPr>
              <w:pStyle w:val="TableParagraph"/>
              <w:ind w:left="112" w:right="84"/>
              <w:jc w:val="center"/>
              <w:rPr>
                <w:sz w:val="21"/>
              </w:rPr>
            </w:pPr>
            <w:r>
              <w:rPr>
                <w:sz w:val="21"/>
              </w:rPr>
              <w:t>Potenciometría</w:t>
            </w:r>
            <w:r>
              <w:rPr>
                <w:spacing w:val="4"/>
                <w:sz w:val="21"/>
              </w:rPr>
              <w:t> </w:t>
            </w:r>
            <w:r>
              <w:rPr>
                <w:sz w:val="21"/>
              </w:rPr>
              <w:t>LBC</w:t>
            </w:r>
            <w:r>
              <w:rPr>
                <w:spacing w:val="10"/>
                <w:sz w:val="21"/>
              </w:rPr>
              <w:t> </w:t>
            </w:r>
            <w:r>
              <w:rPr>
                <w:sz w:val="21"/>
              </w:rPr>
              <w:t>41</w:t>
            </w:r>
          </w:p>
        </w:tc>
      </w:tr>
      <w:tr>
        <w:trPr>
          <w:trHeight w:val="302" w:hRule="atLeast"/>
        </w:trPr>
        <w:tc>
          <w:tcPr>
            <w:tcW w:w="3111" w:type="dxa"/>
            <w:tcBorders>
              <w:bottom w:val="single" w:sz="24" w:space="0" w:color="385623"/>
            </w:tcBorders>
            <w:shd w:val="clear" w:color="auto" w:fill="E2EFD8"/>
          </w:tcPr>
          <w:p>
            <w:pPr>
              <w:pStyle w:val="TableParagraph"/>
              <w:spacing w:before="4"/>
              <w:rPr>
                <w:b/>
                <w:sz w:val="21"/>
              </w:rPr>
            </w:pPr>
            <w:r>
              <w:rPr>
                <w:b/>
                <w:sz w:val="21"/>
              </w:rPr>
              <w:t>Solubilidad</w:t>
            </w:r>
            <w:r>
              <w:rPr>
                <w:b/>
                <w:spacing w:val="8"/>
                <w:sz w:val="21"/>
              </w:rPr>
              <w:t> </w:t>
            </w:r>
            <w:r>
              <w:rPr>
                <w:b/>
                <w:sz w:val="21"/>
              </w:rPr>
              <w:t>en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agua</w:t>
            </w:r>
            <w:r>
              <w:rPr>
                <w:b/>
                <w:spacing w:val="5"/>
                <w:sz w:val="21"/>
              </w:rPr>
              <w:t> </w:t>
            </w:r>
            <w:r>
              <w:rPr>
                <w:b/>
                <w:sz w:val="21"/>
              </w:rPr>
              <w:t>a</w:t>
            </w:r>
            <w:r>
              <w:rPr>
                <w:b/>
                <w:spacing w:val="7"/>
                <w:sz w:val="21"/>
              </w:rPr>
              <w:t> </w:t>
            </w:r>
            <w:r>
              <w:rPr>
                <w:b/>
                <w:sz w:val="21"/>
              </w:rPr>
              <w:t>20°C</w:t>
            </w:r>
          </w:p>
        </w:tc>
        <w:tc>
          <w:tcPr>
            <w:tcW w:w="3000" w:type="dxa"/>
            <w:tcBorders>
              <w:bottom w:val="single" w:sz="24" w:space="0" w:color="385623"/>
            </w:tcBorders>
            <w:shd w:val="clear" w:color="auto" w:fill="E2EFD8"/>
          </w:tcPr>
          <w:p>
            <w:pPr>
              <w:pStyle w:val="TableParagraph"/>
              <w:spacing w:line="279" w:lineRule="exact" w:before="3"/>
              <w:ind w:left="1044"/>
              <w:rPr>
                <w:sz w:val="21"/>
              </w:rPr>
            </w:pPr>
            <w:r>
              <w:rPr>
                <w:position w:val="2"/>
                <w:sz w:val="23"/>
              </w:rPr>
              <w:t>27.71</w:t>
            </w:r>
            <w:r>
              <w:rPr>
                <w:spacing w:val="4"/>
                <w:position w:val="2"/>
                <w:sz w:val="23"/>
              </w:rPr>
              <w:t> </w:t>
            </w:r>
            <w:r>
              <w:rPr>
                <w:position w:val="2"/>
                <w:sz w:val="23"/>
              </w:rPr>
              <w:t>g/100</w:t>
            </w:r>
            <w:r>
              <w:rPr>
                <w:spacing w:val="5"/>
                <w:position w:val="2"/>
                <w:sz w:val="23"/>
              </w:rPr>
              <w:t> </w:t>
            </w:r>
            <w:r>
              <w:rPr>
                <w:position w:val="2"/>
                <w:sz w:val="23"/>
              </w:rPr>
              <w:t>ml</w:t>
            </w:r>
            <w:r>
              <w:rPr>
                <w:spacing w:val="7"/>
                <w:position w:val="2"/>
                <w:sz w:val="23"/>
              </w:rPr>
              <w:t> </w:t>
            </w:r>
            <w:r>
              <w:rPr>
                <w:position w:val="2"/>
                <w:sz w:val="21"/>
              </w:rPr>
              <w:t>H</w:t>
            </w:r>
            <w:r>
              <w:rPr>
                <w:sz w:val="13"/>
              </w:rPr>
              <w:t>2</w:t>
            </w:r>
            <w:r>
              <w:rPr>
                <w:position w:val="2"/>
                <w:sz w:val="21"/>
              </w:rPr>
              <w:t>O</w:t>
            </w:r>
          </w:p>
        </w:tc>
        <w:tc>
          <w:tcPr>
            <w:tcW w:w="2806" w:type="dxa"/>
            <w:tcBorders>
              <w:bottom w:val="single" w:sz="24" w:space="0" w:color="385623"/>
            </w:tcBorders>
            <w:shd w:val="clear" w:color="auto" w:fill="E2EFD8"/>
          </w:tcPr>
          <w:p>
            <w:pPr>
              <w:pStyle w:val="TableParagraph"/>
              <w:spacing w:before="4"/>
              <w:ind w:left="112" w:right="85"/>
              <w:jc w:val="center"/>
              <w:rPr>
                <w:sz w:val="21"/>
              </w:rPr>
            </w:pPr>
            <w:r>
              <w:rPr>
                <w:sz w:val="21"/>
              </w:rPr>
              <w:t>Gravimetría</w:t>
            </w:r>
            <w:r>
              <w:rPr>
                <w:spacing w:val="8"/>
                <w:sz w:val="21"/>
              </w:rPr>
              <w:t> </w:t>
            </w:r>
            <w:r>
              <w:rPr>
                <w:sz w:val="21"/>
              </w:rPr>
              <w:t>LBC</w:t>
            </w:r>
            <w:r>
              <w:rPr>
                <w:spacing w:val="7"/>
                <w:sz w:val="21"/>
              </w:rPr>
              <w:t> </w:t>
            </w:r>
            <w:r>
              <w:rPr>
                <w:sz w:val="21"/>
              </w:rPr>
              <w:t>147</w:t>
            </w:r>
          </w:p>
        </w:tc>
      </w:tr>
    </w:tbl>
    <w:p>
      <w:pPr>
        <w:spacing w:before="17"/>
        <w:ind w:left="2769" w:right="2175" w:firstLine="0"/>
        <w:jc w:val="center"/>
        <w:rPr>
          <w:b/>
          <w:sz w:val="23"/>
        </w:rPr>
      </w:pPr>
      <w:r>
        <w:rPr>
          <w:b/>
          <w:sz w:val="23"/>
        </w:rPr>
        <w:t>CARACTERÍSTICAS</w:t>
      </w:r>
    </w:p>
    <w:p>
      <w:pPr>
        <w:pStyle w:val="BodyText"/>
        <w:spacing w:line="264" w:lineRule="auto" w:before="182"/>
        <w:ind w:left="762" w:right="166"/>
        <w:jc w:val="both"/>
      </w:pPr>
      <w:r>
        <w:rPr/>
        <w:t>Fertilizante</w:t>
      </w:r>
      <w:r>
        <w:rPr>
          <w:spacing w:val="1"/>
        </w:rPr>
        <w:t> </w:t>
      </w:r>
      <w:r>
        <w:rPr/>
        <w:t>sólido </w:t>
      </w:r>
      <w:r>
        <w:rPr>
          <w:b/>
        </w:rPr>
        <w:t>NPK </w:t>
      </w:r>
      <w:r>
        <w:rPr/>
        <w:t>de polvo</w:t>
      </w:r>
      <w:r>
        <w:rPr>
          <w:spacing w:val="47"/>
        </w:rPr>
        <w:t> </w:t>
      </w:r>
      <w:r>
        <w:rPr/>
        <w:t>soluble para aplicación al suelo, con nutrientes balanceados</w:t>
      </w:r>
      <w:r>
        <w:rPr>
          <w:spacing w:val="1"/>
        </w:rPr>
        <w:t> </w:t>
      </w:r>
      <w:r>
        <w:rPr/>
        <w:t>para estimular el crecimiento de raíces en plantas e inducir al crecimiento rápido y vigoroso de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cultivos.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pStyle w:val="Heading1"/>
      </w:pPr>
      <w:r>
        <w:rPr/>
        <w:t>RECOMENDACIONES</w:t>
      </w:r>
      <w:r>
        <w:rPr>
          <w:spacing w:val="10"/>
        </w:rPr>
        <w:t> </w:t>
      </w:r>
      <w:r>
        <w:rPr/>
        <w:t>DE</w:t>
      </w:r>
      <w:r>
        <w:rPr>
          <w:spacing w:val="9"/>
        </w:rPr>
        <w:t> </w:t>
      </w:r>
      <w:r>
        <w:rPr/>
        <w:t>USO</w:t>
      </w:r>
      <w:r>
        <w:rPr>
          <w:spacing w:val="10"/>
        </w:rPr>
        <w:t> </w:t>
      </w:r>
      <w:r>
        <w:rPr/>
        <w:t>Y</w:t>
      </w:r>
      <w:r>
        <w:rPr>
          <w:spacing w:val="11"/>
        </w:rPr>
        <w:t> </w:t>
      </w:r>
      <w:r>
        <w:rPr/>
        <w:t>APLICACIÓN</w:t>
      </w:r>
    </w:p>
    <w:p>
      <w:pPr>
        <w:pStyle w:val="BodyText"/>
        <w:spacing w:line="264" w:lineRule="auto" w:before="182"/>
        <w:ind w:left="755" w:right="145"/>
        <w:jc w:val="both"/>
      </w:pPr>
      <w:r>
        <w:rPr/>
        <w:t>Para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aplicación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este</w:t>
      </w:r>
      <w:r>
        <w:rPr>
          <w:spacing w:val="1"/>
        </w:rPr>
        <w:t> </w:t>
      </w:r>
      <w:r>
        <w:rPr/>
        <w:t>fertilizante</w:t>
      </w:r>
      <w:r>
        <w:rPr>
          <w:spacing w:val="1"/>
        </w:rPr>
        <w:t> </w:t>
      </w:r>
      <w:r>
        <w:rPr/>
        <w:t>es</w:t>
      </w:r>
      <w:r>
        <w:rPr>
          <w:spacing w:val="1"/>
        </w:rPr>
        <w:t> </w:t>
      </w:r>
      <w:r>
        <w:rPr/>
        <w:t>recomendable</w:t>
      </w:r>
      <w:r>
        <w:rPr>
          <w:spacing w:val="1"/>
        </w:rPr>
        <w:t> </w:t>
      </w:r>
      <w:r>
        <w:rPr/>
        <w:t>la</w:t>
      </w:r>
      <w:r>
        <w:rPr>
          <w:spacing w:val="1"/>
        </w:rPr>
        <w:t> </w:t>
      </w:r>
      <w:r>
        <w:rPr/>
        <w:t>prescripción</w:t>
      </w:r>
      <w:r>
        <w:rPr>
          <w:spacing w:val="1"/>
        </w:rPr>
        <w:t> </w:t>
      </w:r>
      <w:r>
        <w:rPr/>
        <w:t>de</w:t>
      </w:r>
      <w:r>
        <w:rPr>
          <w:spacing w:val="47"/>
        </w:rPr>
        <w:t> </w:t>
      </w:r>
      <w:r>
        <w:rPr/>
        <w:t>un</w:t>
      </w:r>
      <w:r>
        <w:rPr>
          <w:spacing w:val="47"/>
        </w:rPr>
        <w:t> </w:t>
      </w:r>
      <w:r>
        <w:rPr/>
        <w:t>Ingeniero</w:t>
      </w:r>
      <w:r>
        <w:rPr>
          <w:spacing w:val="1"/>
        </w:rPr>
        <w:t> </w:t>
      </w:r>
      <w:r>
        <w:rPr/>
        <w:t>Agrónomo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base</w:t>
      </w:r>
      <w:r>
        <w:rPr>
          <w:spacing w:val="-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-2"/>
        </w:rPr>
        <w:t> </w:t>
      </w:r>
      <w:r>
        <w:rPr/>
        <w:t>análisis</w:t>
      </w:r>
      <w:r>
        <w:rPr>
          <w:spacing w:val="2"/>
        </w:rPr>
        <w:t> </w:t>
      </w:r>
      <w:r>
        <w:rPr/>
        <w:t>de</w:t>
      </w:r>
      <w:r>
        <w:rPr>
          <w:spacing w:val="3"/>
        </w:rPr>
        <w:t> </w:t>
      </w:r>
      <w:r>
        <w:rPr/>
        <w:t>suelos o</w:t>
      </w:r>
      <w:r>
        <w:rPr>
          <w:spacing w:val="4"/>
        </w:rPr>
        <w:t> </w:t>
      </w:r>
      <w:r>
        <w:rPr/>
        <w:t>del tejido</w:t>
      </w:r>
      <w:r>
        <w:rPr>
          <w:spacing w:val="1"/>
        </w:rPr>
        <w:t> </w:t>
      </w:r>
      <w:r>
        <w:rPr/>
        <w:t>foliar.</w:t>
      </w:r>
    </w:p>
    <w:p>
      <w:pPr>
        <w:pStyle w:val="BodyText"/>
        <w:rPr>
          <w:sz w:val="29"/>
        </w:rPr>
      </w:pPr>
    </w:p>
    <w:p>
      <w:pPr>
        <w:spacing w:line="266" w:lineRule="auto" w:before="65"/>
        <w:ind w:left="2980" w:right="2341" w:firstLine="0"/>
        <w:jc w:val="center"/>
        <w:rPr>
          <w:sz w:val="19"/>
        </w:rPr>
      </w:pPr>
      <w:r>
        <w:rPr>
          <w:sz w:val="19"/>
        </w:rPr>
        <w:t>VEREDA</w:t>
      </w:r>
      <w:r>
        <w:rPr>
          <w:spacing w:val="13"/>
          <w:sz w:val="19"/>
        </w:rPr>
        <w:t> </w:t>
      </w:r>
      <w:r>
        <w:rPr>
          <w:sz w:val="19"/>
        </w:rPr>
        <w:t>MONTEGRANDE</w:t>
      </w:r>
      <w:r>
        <w:rPr>
          <w:spacing w:val="15"/>
          <w:sz w:val="19"/>
        </w:rPr>
        <w:t> </w:t>
      </w:r>
      <w:r>
        <w:rPr>
          <w:sz w:val="19"/>
        </w:rPr>
        <w:t>CASA</w:t>
      </w:r>
      <w:r>
        <w:rPr>
          <w:spacing w:val="13"/>
          <w:sz w:val="19"/>
        </w:rPr>
        <w:t> </w:t>
      </w:r>
      <w:r>
        <w:rPr>
          <w:sz w:val="19"/>
        </w:rPr>
        <w:t>CHINA</w:t>
      </w:r>
      <w:r>
        <w:rPr>
          <w:spacing w:val="13"/>
          <w:sz w:val="19"/>
        </w:rPr>
        <w:t> </w:t>
      </w:r>
      <w:r>
        <w:rPr>
          <w:sz w:val="19"/>
        </w:rPr>
        <w:t>BODEGA</w:t>
      </w:r>
      <w:r>
        <w:rPr>
          <w:spacing w:val="10"/>
          <w:sz w:val="19"/>
        </w:rPr>
        <w:t> </w:t>
      </w:r>
      <w:r>
        <w:rPr>
          <w:sz w:val="19"/>
        </w:rPr>
        <w:t>1</w:t>
      </w:r>
      <w:r>
        <w:rPr>
          <w:spacing w:val="-39"/>
          <w:sz w:val="19"/>
        </w:rPr>
        <w:t> </w:t>
      </w:r>
      <w:r>
        <w:rPr>
          <w:sz w:val="19"/>
        </w:rPr>
        <w:t>SAN</w:t>
      </w:r>
      <w:r>
        <w:rPr>
          <w:spacing w:val="3"/>
          <w:sz w:val="19"/>
        </w:rPr>
        <w:t> </w:t>
      </w:r>
      <w:r>
        <w:rPr>
          <w:sz w:val="19"/>
        </w:rPr>
        <w:t>PEDRO-VALLE</w:t>
      </w:r>
      <w:r>
        <w:rPr>
          <w:spacing w:val="2"/>
          <w:sz w:val="19"/>
        </w:rPr>
        <w:t> </w:t>
      </w:r>
      <w:r>
        <w:rPr>
          <w:sz w:val="19"/>
        </w:rPr>
        <w:t>DEL CAUCA</w:t>
      </w:r>
    </w:p>
    <w:p>
      <w:pPr>
        <w:spacing w:line="231" w:lineRule="exact" w:before="0"/>
        <w:ind w:left="2784" w:right="2149" w:firstLine="0"/>
        <w:jc w:val="center"/>
        <w:rPr>
          <w:sz w:val="19"/>
        </w:rPr>
      </w:pPr>
      <w:r>
        <w:rPr>
          <w:sz w:val="19"/>
        </w:rPr>
        <w:t>TELEFONOS:</w:t>
      </w:r>
      <w:r>
        <w:rPr>
          <w:spacing w:val="6"/>
          <w:sz w:val="19"/>
        </w:rPr>
        <w:t> </w:t>
      </w:r>
      <w:r>
        <w:rPr>
          <w:sz w:val="19"/>
        </w:rPr>
        <w:t>322</w:t>
      </w:r>
      <w:r>
        <w:rPr>
          <w:spacing w:val="7"/>
          <w:sz w:val="19"/>
        </w:rPr>
        <w:t> </w:t>
      </w:r>
      <w:r>
        <w:rPr>
          <w:sz w:val="19"/>
        </w:rPr>
        <w:t>277</w:t>
      </w:r>
      <w:r>
        <w:rPr>
          <w:spacing w:val="10"/>
          <w:sz w:val="19"/>
        </w:rPr>
        <w:t> </w:t>
      </w:r>
      <w:r>
        <w:rPr>
          <w:sz w:val="19"/>
        </w:rPr>
        <w:t>3866</w:t>
      </w:r>
      <w:r>
        <w:rPr>
          <w:spacing w:val="7"/>
          <w:sz w:val="19"/>
        </w:rPr>
        <w:t> </w:t>
      </w:r>
      <w:r>
        <w:rPr>
          <w:sz w:val="19"/>
        </w:rPr>
        <w:t>–</w:t>
      </w:r>
      <w:r>
        <w:rPr>
          <w:spacing w:val="9"/>
          <w:sz w:val="19"/>
        </w:rPr>
        <w:t> </w:t>
      </w:r>
      <w:r>
        <w:rPr>
          <w:sz w:val="19"/>
        </w:rPr>
        <w:t>315</w:t>
      </w:r>
      <w:r>
        <w:rPr>
          <w:spacing w:val="7"/>
          <w:sz w:val="19"/>
        </w:rPr>
        <w:t> </w:t>
      </w:r>
      <w:r>
        <w:rPr>
          <w:sz w:val="19"/>
        </w:rPr>
        <w:t>627</w:t>
      </w:r>
      <w:r>
        <w:rPr>
          <w:spacing w:val="7"/>
          <w:sz w:val="19"/>
        </w:rPr>
        <w:t> </w:t>
      </w:r>
      <w:r>
        <w:rPr>
          <w:sz w:val="19"/>
        </w:rPr>
        <w:t>6104</w:t>
      </w:r>
    </w:p>
    <w:p>
      <w:pPr>
        <w:spacing w:before="22"/>
        <w:ind w:left="2784" w:right="2150" w:firstLine="0"/>
        <w:jc w:val="center"/>
        <w:rPr>
          <w:sz w:val="19"/>
        </w:rPr>
      </w:pPr>
      <w:hyperlink r:id="rId11">
        <w:r>
          <w:rPr>
            <w:sz w:val="19"/>
          </w:rPr>
          <w:t>www.calferquim.com</w:t>
        </w:r>
        <w:r>
          <w:rPr>
            <w:spacing w:val="16"/>
            <w:sz w:val="19"/>
          </w:rPr>
          <w:t> </w:t>
        </w:r>
      </w:hyperlink>
      <w:r>
        <w:rPr>
          <w:sz w:val="19"/>
        </w:rPr>
        <w:t>-</w:t>
      </w:r>
      <w:r>
        <w:rPr>
          <w:spacing w:val="21"/>
          <w:sz w:val="19"/>
        </w:rPr>
        <w:t> </w:t>
      </w:r>
      <w:hyperlink r:id="rId12">
        <w:r>
          <w:rPr>
            <w:sz w:val="19"/>
          </w:rPr>
          <w:t>info@calferquim.com</w:t>
        </w:r>
      </w:hyperlink>
    </w:p>
    <w:sectPr>
      <w:type w:val="continuous"/>
      <w:pgSz w:w="11910" w:h="16840"/>
      <w:pgMar w:top="1500" w:bottom="280" w:left="104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Calibri" w:hAnsi="Calibri" w:eastAsia="Calibri" w:cs="Calibri"/>
      <w:sz w:val="21"/>
      <w:szCs w:val="21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2784" w:right="2175"/>
      <w:jc w:val="center"/>
      <w:outlineLvl w:val="1"/>
    </w:pPr>
    <w:rPr>
      <w:rFonts w:ascii="Calibri" w:hAnsi="Calibri" w:eastAsia="Calibri" w:cs="Calibri"/>
      <w:b/>
      <w:bCs/>
      <w:sz w:val="23"/>
      <w:szCs w:val="23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3342"/>
    </w:pPr>
    <w:rPr>
      <w:rFonts w:ascii="Calibri" w:hAnsi="Calibri" w:eastAsia="Calibri" w:cs="Calibri"/>
      <w:b/>
      <w:bCs/>
      <w:sz w:val="70"/>
      <w:szCs w:val="70"/>
      <w:lang w:val="es-E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"/>
      <w:ind w:left="110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hyperlink" Target="http://www.calferquim.com/" TargetMode="External"/><Relationship Id="rId12" Type="http://schemas.openxmlformats.org/officeDocument/2006/relationships/hyperlink" Target="mailto:info@calferquim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2024-07-08T16:22:26Z</dcterms:created>
  <dcterms:modified xsi:type="dcterms:W3CDTF">2024-07-08T16:22:26Z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2024-07-04T00:00:00Z</vt:filetime>
  </property>
  <property fmtid="{D5CDD505-2E9C-101B-9397-08002B2CF9AE}" pid="3" name="Creator">
    <vt:lpwstr>Nitro PDF Pro 14 (14.9.0.8)</vt:lpwstr>
  </property>
  <property fmtid="{D5CDD505-2E9C-101B-9397-08002B2CF9AE}" pid="4" name="LastSaved">
    <vt:filetime>2024-07-08T00:00:00Z</vt:filetime>
  </property>
</Properties>
</file>