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jc w:val="center"/>
        <w:rPr/>
      </w:pPr>
      <w:r>
        <w:rPr>
          <w:b/>
          <w:bCs/>
        </w:rPr>
        <w:t>Evaluación de Granulación - Ensayos de granulación de muestras</w:t>
      </w:r>
    </w:p>
    <w:p>
      <w:pPr>
        <w:pStyle w:val="Normal"/>
        <w:rPr/>
      </w:pPr>
      <w:r>
        <w:rPr/>
      </w:r>
    </w:p>
    <w:p>
      <w:pPr>
        <w:pStyle w:val="BodyText"/>
        <w:rPr/>
      </w:pPr>
      <w:r>
        <w:rPr>
          <w:b/>
          <w:bCs/>
        </w:rPr>
        <w:t>Resumen Ejecutivo</w:t>
      </w:r>
    </w:p>
    <w:p>
      <w:pPr>
        <w:pStyle w:val="BodyText"/>
        <w:rPr/>
      </w:pPr>
      <w:r>
        <w:rPr/>
        <w:t xml:space="preserve">El presente informe expone los resultados obtenidos durante las pruebas de granulación realizadas sobre dos muestras de producto enviadas al laboratorio (muestra 1 y muestra 2). En ninguno de los dos casos fue posible obtener un granulado con las características técnicas </w:t>
      </w:r>
      <w:r>
        <w:rPr/>
        <w:t>mínimas requeridas</w:t>
      </w:r>
      <w:r>
        <w:rPr/>
        <w:t xml:space="preserve">. La muestra 1 presentó una granulometría gruesa incompatible con el proceso de aglomeración y una elevada demanda de líquido que derivó en formación de lodo. </w:t>
      </w:r>
      <w:r>
        <w:rPr/>
        <w:t>El material remanante que alcanza a granular presenta una elevada humedad, tiene baja cohesión y dureza</w:t>
      </w:r>
      <w:r>
        <w:rPr/>
        <w:t>. La muestra 2 fue recibida como masa húmeda, condición que la hace inviable para granulación directa. Adicionalmente, en ambas muestras se constató la presencia de gránulos de DAP/MAP. Por las razones expuestas, se concluye que la granulación de ambos productos no es factible en las condiciones actuales.</w:t>
      </w:r>
    </w:p>
    <w:p>
      <w:pPr>
        <w:pStyle w:val="BodyText"/>
        <w:rPr/>
      </w:pPr>
      <w:r>
        <w:rPr>
          <w:b/>
          <w:bCs/>
        </w:rPr>
        <w:t>1. Muestra 1 — Caracterización y Resultados</w:t>
      </w:r>
    </w:p>
    <w:p>
      <w:pPr>
        <w:pStyle w:val="BodyText"/>
        <w:rPr/>
      </w:pPr>
      <w:r>
        <w:rPr>
          <w:b/>
          <w:bCs/>
        </w:rPr>
        <w:t>1.1 Descripción del material recibido</w:t>
      </w:r>
    </w:p>
    <w:p>
      <w:pPr>
        <w:pStyle w:val="BodyText"/>
        <w:rPr/>
      </w:pPr>
      <w:r>
        <w:rPr/>
        <w:t xml:space="preserve">La muestra 1 fue recibida como material sólido seco. Al momento de la inspección visual se identificó de manera inmediata la presencia de partículas de granulometría gruesa, con textura tipo arena </w:t>
      </w:r>
      <w:r>
        <w:rPr/>
        <w:t>(figura 1.1)</w:t>
      </w:r>
      <w:r>
        <w:rPr/>
        <w:t>. Los resultados del ensayo de granulometría y humedad se presentan en la tabla 1. La mayor parte del producto se concentra en el tamiz 100, con un 53% de particulas. Se confirma que la contribución de los granulos observados es de 11%, y las particulas que aportan a la textura arenosa (tamiz 30 y 40) asienden a un 24.5%. El material tipo polvo menor 150 micras solamente corresponde al 10% de la composición de la mezcla. Esta condición granulométrica es desfavorable para el proceso de granulación por aglomeración húmeda, ya que la formación de núcleos estables depende fundamentalmente de la disponibilidad de partículas finas que actúen como semillas.</w:t>
      </w:r>
    </w:p>
    <w:p>
      <w:pPr>
        <w:pStyle w:val="Normal"/>
        <w:rPr>
          <w:b/>
          <w:bCs/>
        </w:rPr>
      </w:pPr>
      <w:r>
        <w:rPr>
          <w:b/>
          <w:bCs/>
        </w:rPr>
        <w:t>Tabla 1 – Resultados de granulometría y humedad del producto 1</w:t>
      </w:r>
    </w:p>
    <w:tbl>
      <w:tblPr>
        <w:tblW w:w="9971" w:type="dxa"/>
        <w:jc w:val="start"/>
        <w:tblInd w:w="0" w:type="dxa"/>
        <w:tblLayout w:type="fixed"/>
        <w:tblCellMar>
          <w:top w:w="29" w:type="dxa"/>
          <w:start w:w="29" w:type="dxa"/>
          <w:bottom w:w="29" w:type="dxa"/>
          <w:end w:w="29" w:type="dxa"/>
        </w:tblCellMar>
      </w:tblPr>
      <w:tblGrid>
        <w:gridCol w:w="1118"/>
        <w:gridCol w:w="1103"/>
        <w:gridCol w:w="1289"/>
        <w:gridCol w:w="1289"/>
        <w:gridCol w:w="1289"/>
        <w:gridCol w:w="1289"/>
        <w:gridCol w:w="1289"/>
        <w:gridCol w:w="1305"/>
      </w:tblGrid>
      <w:tr>
        <w:trPr/>
        <w:tc>
          <w:tcPr>
            <w:tcW w:w="1118" w:type="dxa"/>
            <w:tcBorders>
              <w:top w:val="single" w:sz="2" w:space="0" w:color="000000"/>
              <w:start w:val="single" w:sz="2" w:space="0" w:color="000000"/>
              <w:bottom w:val="single" w:sz="2" w:space="0" w:color="000000"/>
            </w:tcBorders>
            <w:vAlign w:val="center"/>
          </w:tcPr>
          <w:p>
            <w:pPr>
              <w:pStyle w:val="TableContents"/>
              <w:spacing w:before="0" w:after="200"/>
              <w:ind w:hanging="0" w:start="0" w:end="0"/>
              <w:jc w:val="center"/>
              <w:rPr>
                <w:b/>
                <w:bCs/>
              </w:rPr>
            </w:pPr>
            <w:r>
              <w:rPr>
                <w:b/>
                <w:bCs/>
              </w:rPr>
              <w:t>Analisis</w:t>
            </w:r>
          </w:p>
        </w:tc>
        <w:tc>
          <w:tcPr>
            <w:tcW w:w="1103" w:type="dxa"/>
            <w:tcBorders>
              <w:top w:val="single" w:sz="2" w:space="0" w:color="000000"/>
              <w:start w:val="single" w:sz="2" w:space="0" w:color="000000"/>
              <w:bottom w:val="single" w:sz="2" w:space="0" w:color="000000"/>
            </w:tcBorders>
            <w:vAlign w:val="center"/>
          </w:tcPr>
          <w:p>
            <w:pPr>
              <w:pStyle w:val="TableContents"/>
              <w:spacing w:before="0" w:after="200"/>
              <w:ind w:hanging="0" w:start="0" w:end="0"/>
              <w:jc w:val="center"/>
              <w:rPr>
                <w:b/>
                <w:bCs/>
              </w:rPr>
            </w:pPr>
            <w:r>
              <w:rPr>
                <w:b/>
                <w:bCs/>
              </w:rPr>
              <w:t>Humedad</w:t>
            </w:r>
          </w:p>
        </w:tc>
        <w:tc>
          <w:tcPr>
            <w:tcW w:w="1289" w:type="dxa"/>
            <w:tcBorders>
              <w:top w:val="single" w:sz="2" w:space="0" w:color="000000"/>
              <w:start w:val="single" w:sz="2" w:space="0" w:color="000000"/>
              <w:bottom w:val="single" w:sz="2" w:space="0" w:color="000000"/>
            </w:tcBorders>
            <w:vAlign w:val="center"/>
          </w:tcPr>
          <w:p>
            <w:pPr>
              <w:pStyle w:val="TableContents"/>
              <w:spacing w:before="0" w:after="200"/>
              <w:ind w:hanging="0" w:start="0" w:end="0"/>
              <w:jc w:val="center"/>
              <w:rPr>
                <w:b/>
                <w:bCs/>
              </w:rPr>
            </w:pPr>
            <w:r>
              <w:rPr>
                <w:b/>
                <w:bCs/>
              </w:rPr>
              <w:t>% Tamiz 8</w:t>
            </w:r>
          </w:p>
        </w:tc>
        <w:tc>
          <w:tcPr>
            <w:tcW w:w="1289" w:type="dxa"/>
            <w:tcBorders>
              <w:top w:val="single" w:sz="2" w:space="0" w:color="000000"/>
              <w:start w:val="single" w:sz="2" w:space="0" w:color="000000"/>
              <w:bottom w:val="single" w:sz="2" w:space="0" w:color="000000"/>
            </w:tcBorders>
            <w:vAlign w:val="center"/>
          </w:tcPr>
          <w:p>
            <w:pPr>
              <w:pStyle w:val="TableContents"/>
              <w:spacing w:before="0" w:after="200"/>
              <w:ind w:hanging="0" w:start="0" w:end="0"/>
              <w:jc w:val="center"/>
              <w:rPr>
                <w:b/>
                <w:bCs/>
              </w:rPr>
            </w:pPr>
            <w:r>
              <w:rPr>
                <w:b/>
                <w:bCs/>
              </w:rPr>
              <w:t>% Tamiz 20</w:t>
            </w:r>
          </w:p>
        </w:tc>
        <w:tc>
          <w:tcPr>
            <w:tcW w:w="1289" w:type="dxa"/>
            <w:tcBorders>
              <w:top w:val="single" w:sz="2" w:space="0" w:color="000000"/>
              <w:start w:val="single" w:sz="2" w:space="0" w:color="000000"/>
              <w:bottom w:val="single" w:sz="2" w:space="0" w:color="000000"/>
            </w:tcBorders>
            <w:vAlign w:val="center"/>
          </w:tcPr>
          <w:p>
            <w:pPr>
              <w:pStyle w:val="TableContents"/>
              <w:spacing w:before="0" w:after="200"/>
              <w:ind w:hanging="0" w:start="0" w:end="0"/>
              <w:jc w:val="center"/>
              <w:rPr>
                <w:b/>
                <w:bCs/>
              </w:rPr>
            </w:pPr>
            <w:r>
              <w:rPr>
                <w:b/>
                <w:bCs/>
              </w:rPr>
              <w:t>% Tamiz 30</w:t>
            </w:r>
          </w:p>
        </w:tc>
        <w:tc>
          <w:tcPr>
            <w:tcW w:w="1289" w:type="dxa"/>
            <w:tcBorders>
              <w:top w:val="single" w:sz="2" w:space="0" w:color="000000"/>
              <w:start w:val="single" w:sz="2" w:space="0" w:color="000000"/>
              <w:bottom w:val="single" w:sz="2" w:space="0" w:color="000000"/>
            </w:tcBorders>
            <w:vAlign w:val="center"/>
          </w:tcPr>
          <w:p>
            <w:pPr>
              <w:pStyle w:val="TableContents"/>
              <w:spacing w:before="0" w:after="200"/>
              <w:ind w:hanging="0" w:start="0" w:end="0"/>
              <w:jc w:val="center"/>
              <w:rPr>
                <w:b/>
                <w:bCs/>
              </w:rPr>
            </w:pPr>
            <w:r>
              <w:rPr>
                <w:b/>
                <w:bCs/>
              </w:rPr>
              <w:t>% Tamiz 40</w:t>
            </w:r>
          </w:p>
        </w:tc>
        <w:tc>
          <w:tcPr>
            <w:tcW w:w="1289" w:type="dxa"/>
            <w:tcBorders>
              <w:top w:val="single" w:sz="2" w:space="0" w:color="000000"/>
              <w:start w:val="single" w:sz="2" w:space="0" w:color="000000"/>
              <w:bottom w:val="single" w:sz="2" w:space="0" w:color="000000"/>
            </w:tcBorders>
            <w:vAlign w:val="center"/>
          </w:tcPr>
          <w:p>
            <w:pPr>
              <w:pStyle w:val="TableContents"/>
              <w:spacing w:before="0" w:after="200"/>
              <w:ind w:hanging="0" w:start="0" w:end="0"/>
              <w:jc w:val="center"/>
              <w:rPr>
                <w:b/>
                <w:bCs/>
              </w:rPr>
            </w:pPr>
            <w:r>
              <w:rPr>
                <w:b/>
                <w:bCs/>
              </w:rPr>
              <w:t>% Tamiz 100</w:t>
            </w:r>
          </w:p>
        </w:tc>
        <w:tc>
          <w:tcPr>
            <w:tcW w:w="1305" w:type="dxa"/>
            <w:tcBorders>
              <w:top w:val="single" w:sz="2" w:space="0" w:color="000000"/>
              <w:start w:val="single" w:sz="2" w:space="0" w:color="000000"/>
              <w:bottom w:val="single" w:sz="2" w:space="0" w:color="000000"/>
              <w:end w:val="single" w:sz="2" w:space="0" w:color="000000"/>
            </w:tcBorders>
            <w:vAlign w:val="center"/>
          </w:tcPr>
          <w:p>
            <w:pPr>
              <w:pStyle w:val="TableContents"/>
              <w:spacing w:before="0" w:after="200"/>
              <w:ind w:hanging="0" w:start="0" w:end="0"/>
              <w:jc w:val="center"/>
              <w:rPr>
                <w:b/>
                <w:bCs/>
              </w:rPr>
            </w:pPr>
            <w:r>
              <w:rPr>
                <w:b/>
                <w:bCs/>
              </w:rPr>
              <w:t>% Bandeja</w:t>
            </w:r>
          </w:p>
        </w:tc>
      </w:tr>
      <w:tr>
        <w:trPr/>
        <w:tc>
          <w:tcPr>
            <w:tcW w:w="1118" w:type="dxa"/>
            <w:tcBorders>
              <w:start w:val="single" w:sz="2" w:space="0" w:color="000000"/>
              <w:bottom w:val="single" w:sz="2" w:space="0" w:color="000000"/>
            </w:tcBorders>
            <w:vAlign w:val="center"/>
          </w:tcPr>
          <w:p>
            <w:pPr>
              <w:pStyle w:val="TableContents"/>
              <w:spacing w:before="0" w:after="200"/>
              <w:ind w:hanging="0" w:start="0" w:end="0"/>
              <w:jc w:val="center"/>
              <w:rPr/>
            </w:pPr>
            <w:r>
              <w:rPr/>
              <w:t>Muestra 1</w:t>
            </w:r>
          </w:p>
        </w:tc>
        <w:tc>
          <w:tcPr>
            <w:tcW w:w="1103" w:type="dxa"/>
            <w:tcBorders>
              <w:start w:val="single" w:sz="2" w:space="0" w:color="000000"/>
              <w:bottom w:val="single" w:sz="2" w:space="0" w:color="000000"/>
            </w:tcBorders>
            <w:vAlign w:val="center"/>
          </w:tcPr>
          <w:p>
            <w:pPr>
              <w:pStyle w:val="TableContents"/>
              <w:spacing w:before="0" w:after="200"/>
              <w:ind w:hanging="0" w:start="0" w:end="0"/>
              <w:jc w:val="center"/>
              <w:rPr/>
            </w:pPr>
            <w:r>
              <w:rPr/>
              <w:t>7,05%</w:t>
            </w:r>
          </w:p>
        </w:tc>
        <w:tc>
          <w:tcPr>
            <w:tcW w:w="1289" w:type="dxa"/>
            <w:tcBorders>
              <w:start w:val="single" w:sz="2" w:space="0" w:color="000000"/>
              <w:bottom w:val="single" w:sz="2" w:space="0" w:color="000000"/>
            </w:tcBorders>
            <w:vAlign w:val="center"/>
          </w:tcPr>
          <w:p>
            <w:pPr>
              <w:pStyle w:val="TableContents"/>
              <w:spacing w:before="0" w:after="200"/>
              <w:ind w:hanging="0" w:start="0" w:end="0"/>
              <w:jc w:val="center"/>
              <w:rPr/>
            </w:pPr>
            <w:r>
              <w:rPr/>
              <w:t>11,06%</w:t>
            </w:r>
          </w:p>
        </w:tc>
        <w:tc>
          <w:tcPr>
            <w:tcW w:w="1289" w:type="dxa"/>
            <w:tcBorders>
              <w:start w:val="single" w:sz="2" w:space="0" w:color="000000"/>
              <w:bottom w:val="single" w:sz="2" w:space="0" w:color="000000"/>
            </w:tcBorders>
            <w:vAlign w:val="center"/>
          </w:tcPr>
          <w:p>
            <w:pPr>
              <w:pStyle w:val="TableContents"/>
              <w:spacing w:before="0" w:after="200"/>
              <w:ind w:hanging="0" w:start="0" w:end="0"/>
              <w:jc w:val="center"/>
              <w:rPr/>
            </w:pPr>
            <w:r>
              <w:rPr/>
              <w:t>0,50%</w:t>
            </w:r>
          </w:p>
        </w:tc>
        <w:tc>
          <w:tcPr>
            <w:tcW w:w="1289" w:type="dxa"/>
            <w:tcBorders>
              <w:start w:val="single" w:sz="2" w:space="0" w:color="000000"/>
              <w:bottom w:val="single" w:sz="2" w:space="0" w:color="000000"/>
            </w:tcBorders>
            <w:vAlign w:val="center"/>
          </w:tcPr>
          <w:p>
            <w:pPr>
              <w:pStyle w:val="TableContents"/>
              <w:spacing w:before="0" w:after="200"/>
              <w:ind w:hanging="0" w:start="0" w:end="0"/>
              <w:jc w:val="center"/>
              <w:rPr/>
            </w:pPr>
            <w:r>
              <w:rPr/>
              <w:t>8,04%</w:t>
            </w:r>
          </w:p>
        </w:tc>
        <w:tc>
          <w:tcPr>
            <w:tcW w:w="1289" w:type="dxa"/>
            <w:tcBorders>
              <w:start w:val="single" w:sz="2" w:space="0" w:color="000000"/>
              <w:bottom w:val="single" w:sz="2" w:space="0" w:color="000000"/>
            </w:tcBorders>
            <w:vAlign w:val="center"/>
          </w:tcPr>
          <w:p>
            <w:pPr>
              <w:pStyle w:val="TableContents"/>
              <w:spacing w:before="0" w:after="200"/>
              <w:ind w:hanging="0" w:start="0" w:end="0"/>
              <w:jc w:val="center"/>
              <w:rPr/>
            </w:pPr>
            <w:r>
              <w:rPr/>
              <w:t>16,58%</w:t>
            </w:r>
          </w:p>
        </w:tc>
        <w:tc>
          <w:tcPr>
            <w:tcW w:w="1289" w:type="dxa"/>
            <w:tcBorders>
              <w:start w:val="single" w:sz="2" w:space="0" w:color="000000"/>
              <w:bottom w:val="single" w:sz="2" w:space="0" w:color="000000"/>
            </w:tcBorders>
            <w:vAlign w:val="center"/>
          </w:tcPr>
          <w:p>
            <w:pPr>
              <w:pStyle w:val="TableContents"/>
              <w:spacing w:before="0" w:after="200"/>
              <w:ind w:hanging="0" w:start="0" w:end="0"/>
              <w:jc w:val="center"/>
              <w:rPr/>
            </w:pPr>
            <w:r>
              <w:rPr/>
              <w:t>53,27%</w:t>
            </w:r>
          </w:p>
        </w:tc>
        <w:tc>
          <w:tcPr>
            <w:tcW w:w="1305" w:type="dxa"/>
            <w:tcBorders>
              <w:start w:val="single" w:sz="2" w:space="0" w:color="000000"/>
              <w:bottom w:val="single" w:sz="2" w:space="0" w:color="000000"/>
              <w:end w:val="single" w:sz="2" w:space="0" w:color="000000"/>
            </w:tcBorders>
            <w:vAlign w:val="center"/>
          </w:tcPr>
          <w:p>
            <w:pPr>
              <w:pStyle w:val="TableContents"/>
              <w:spacing w:before="0" w:after="200"/>
              <w:jc w:val="center"/>
              <w:rPr/>
            </w:pPr>
            <w:r>
              <w:rPr/>
              <w:t>10,55%</w:t>
            </w:r>
          </w:p>
        </w:tc>
      </w:tr>
    </w:tbl>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tbl>
      <w:tblPr>
        <w:tblStyle w:val="Table"/>
        <w:tblW w:w="5000" w:type="pct"/>
        <w:jc w:val="start"/>
        <w:tblInd w:w="0" w:type="dxa"/>
        <w:tblLayout w:type="fixed"/>
        <w:tblCellMar>
          <w:top w:w="0" w:type="dxa"/>
          <w:start w:w="108" w:type="dxa"/>
          <w:bottom w:w="0" w:type="dxa"/>
          <w:end w:w="108" w:type="dxa"/>
        </w:tblCellMar>
        <w:tblLook w:noHBand="0" w:noVBand="0" w:firstColumn="0" w:lastRow="0" w:lastColumn="0" w:firstRow="0" w:val="0000"/>
      </w:tblPr>
      <w:tblGrid>
        <w:gridCol w:w="3322"/>
        <w:gridCol w:w="3326"/>
        <w:gridCol w:w="3324"/>
      </w:tblGrid>
      <w:tr>
        <w:trPr>
          <w:trHeight w:val="4245" w:hRule="atLeast"/>
        </w:trPr>
        <w:tc>
          <w:tcPr>
            <w:tcW w:w="3322" w:type="dxa"/>
            <w:tcBorders/>
          </w:tcPr>
          <w:p>
            <w:pPr>
              <w:pStyle w:val="normal1"/>
              <w:spacing w:before="0" w:after="0"/>
              <w:rPr/>
            </w:pPr>
            <w:r>
              <w:rPr/>
              <w:drawing>
                <wp:anchor distT="0" distB="0" distL="0" distR="0" simplePos="0" relativeHeight="10" behindDoc="0" locked="0" layoutInCell="1" allowOverlap="1">
                  <wp:simplePos x="0" y="0"/>
                  <wp:positionH relativeFrom="column">
                    <wp:align>center</wp:align>
                  </wp:positionH>
                  <wp:positionV relativeFrom="paragraph">
                    <wp:posOffset>635</wp:posOffset>
                  </wp:positionV>
                  <wp:extent cx="1972945" cy="2630170"/>
                  <wp:effectExtent l="0" t="0" r="0" b="0"/>
                  <wp:wrapSquare wrapText="largest"/>
                  <wp:docPr id="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
                          <pic:cNvPicPr>
                            <a:picLocks noChangeAspect="1" noChangeArrowheads="1"/>
                          </pic:cNvPicPr>
                        </pic:nvPicPr>
                        <pic:blipFill>
                          <a:blip r:embed="rId2"/>
                          <a:stretch>
                            <a:fillRect/>
                          </a:stretch>
                        </pic:blipFill>
                        <pic:spPr bwMode="auto">
                          <a:xfrm>
                            <a:off x="0" y="0"/>
                            <a:ext cx="1972945" cy="2630170"/>
                          </a:xfrm>
                          <a:prstGeom prst="rect">
                            <a:avLst/>
                          </a:prstGeom>
                          <a:noFill/>
                        </pic:spPr>
                      </pic:pic>
                    </a:graphicData>
                  </a:graphic>
                </wp:anchor>
              </w:drawing>
            </w:r>
          </w:p>
        </w:tc>
        <w:tc>
          <w:tcPr>
            <w:tcW w:w="3326" w:type="dxa"/>
            <w:tcBorders/>
          </w:tcPr>
          <w:p>
            <w:pPr>
              <w:pStyle w:val="normal1"/>
              <w:spacing w:before="0" w:after="0"/>
              <w:rPr/>
            </w:pPr>
            <w:r>
              <w:rPr/>
              <w:drawing>
                <wp:anchor distT="0" distB="0" distL="0" distR="0" simplePos="0" relativeHeight="9" behindDoc="0" locked="0" layoutInCell="1" allowOverlap="1">
                  <wp:simplePos x="0" y="0"/>
                  <wp:positionH relativeFrom="column">
                    <wp:align>center</wp:align>
                  </wp:positionH>
                  <wp:positionV relativeFrom="paragraph">
                    <wp:posOffset>635</wp:posOffset>
                  </wp:positionV>
                  <wp:extent cx="1973580" cy="263144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1973580" cy="2631440"/>
                          </a:xfrm>
                          <a:prstGeom prst="rect">
                            <a:avLst/>
                          </a:prstGeom>
                          <a:noFill/>
                        </pic:spPr>
                      </pic:pic>
                    </a:graphicData>
                  </a:graphic>
                </wp:anchor>
              </w:drawing>
            </w:r>
          </w:p>
        </w:tc>
        <w:tc>
          <w:tcPr>
            <w:tcW w:w="3324" w:type="dxa"/>
            <w:tcBorders/>
          </w:tcPr>
          <w:p>
            <w:pPr>
              <w:pStyle w:val="normal1"/>
              <w:spacing w:before="0" w:after="0"/>
              <w:rPr/>
            </w:pPr>
            <w:r>
              <w:rPr/>
              <w:drawing>
                <wp:anchor distT="0" distB="0" distL="0" distR="0" simplePos="0" relativeHeight="8" behindDoc="0" locked="0" layoutInCell="1" allowOverlap="1">
                  <wp:simplePos x="0" y="0"/>
                  <wp:positionH relativeFrom="column">
                    <wp:align>center</wp:align>
                  </wp:positionH>
                  <wp:positionV relativeFrom="paragraph">
                    <wp:posOffset>635</wp:posOffset>
                  </wp:positionV>
                  <wp:extent cx="1974215" cy="2632075"/>
                  <wp:effectExtent l="0" t="0" r="0" b="0"/>
                  <wp:wrapSquare wrapText="largest"/>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4"/>
                          <a:stretch>
                            <a:fillRect/>
                          </a:stretch>
                        </pic:blipFill>
                        <pic:spPr bwMode="auto">
                          <a:xfrm>
                            <a:off x="0" y="0"/>
                            <a:ext cx="1974215" cy="2632075"/>
                          </a:xfrm>
                          <a:prstGeom prst="rect">
                            <a:avLst/>
                          </a:prstGeom>
                          <a:noFill/>
                        </pic:spPr>
                      </pic:pic>
                    </a:graphicData>
                  </a:graphic>
                </wp:anchor>
              </w:drawing>
            </w:r>
          </w:p>
        </w:tc>
      </w:tr>
      <w:tr>
        <w:trPr/>
        <w:tc>
          <w:tcPr>
            <w:tcW w:w="9972" w:type="dxa"/>
            <w:gridSpan w:val="3"/>
            <w:tcBorders/>
          </w:tcPr>
          <w:p>
            <w:pPr>
              <w:pStyle w:val="Normal"/>
              <w:spacing w:before="0" w:after="200"/>
              <w:rPr>
                <w:b/>
                <w:bCs/>
              </w:rPr>
            </w:pPr>
            <w:r>
              <w:rPr>
                <w:b/>
                <w:bCs/>
              </w:rPr>
              <w:t>Figura 1.1 — Aspecto visual de la Muestra 1 (material seco inicial)</w:t>
            </w:r>
          </w:p>
        </w:tc>
      </w:tr>
    </w:tbl>
    <w:p>
      <w:pPr>
        <w:pStyle w:val="Normal"/>
        <w:rPr/>
      </w:pPr>
      <w:r>
        <w:rPr/>
      </w:r>
    </w:p>
    <w:p>
      <w:pPr>
        <w:pStyle w:val="BodyText"/>
        <w:rPr/>
      </w:pPr>
      <w:r>
        <w:rPr>
          <w:b/>
          <w:bCs/>
        </w:rPr>
        <w:t>1.2 Comportamiento durante la granulación</w:t>
      </w:r>
    </w:p>
    <w:p>
      <w:pPr>
        <w:pStyle w:val="BodyText"/>
        <w:rPr/>
      </w:pPr>
      <w:r>
        <w:rPr/>
        <w:t>Al iniciar la prueba de granulación se observaron las siguientes dificultades de proceso:</w:t>
      </w:r>
    </w:p>
    <w:p>
      <w:pPr>
        <w:pStyle w:val="normal1"/>
        <w:numPr>
          <w:ilvl w:val="0"/>
          <w:numId w:val="1"/>
        </w:numPr>
        <w:rPr/>
      </w:pPr>
      <w:r>
        <w:rPr/>
        <w:t xml:space="preserve">Dificultad en formar los nucleos semilla para la granulación por la presencia de producto tipo arenilla que no se adhiere y circula en la olla. Con la adición del ligante, el producto se humecta facilmente por lo que se se precipita la formación de esferas, mientras que el producto tipo arenilla recircula en la olla sin incorporarse </w:t>
      </w:r>
      <w:r>
        <w:rPr/>
        <w:t>(figura 1.2)</w:t>
      </w:r>
      <w:r>
        <w:rPr/>
        <w:t>.</w:t>
      </w:r>
    </w:p>
    <w:tbl>
      <w:tblPr>
        <w:tblStyle w:val="Table"/>
        <w:tblW w:w="5000" w:type="pct"/>
        <w:jc w:val="start"/>
        <w:tblInd w:w="0" w:type="dxa"/>
        <w:tblLayout w:type="fixed"/>
        <w:tblCellMar>
          <w:top w:w="0" w:type="dxa"/>
          <w:start w:w="108" w:type="dxa"/>
          <w:bottom w:w="0" w:type="dxa"/>
          <w:end w:w="108" w:type="dxa"/>
        </w:tblCellMar>
        <w:tblLook w:noHBand="0" w:noVBand="0" w:firstColumn="0" w:lastRow="0" w:lastColumn="0" w:firstRow="0" w:val="0000"/>
      </w:tblPr>
      <w:tblGrid>
        <w:gridCol w:w="3322"/>
        <w:gridCol w:w="3326"/>
        <w:gridCol w:w="3324"/>
      </w:tblGrid>
      <w:tr>
        <w:trPr>
          <w:trHeight w:val="4245" w:hRule="atLeast"/>
        </w:trPr>
        <w:tc>
          <w:tcPr>
            <w:tcW w:w="3322" w:type="dxa"/>
            <w:tcBorders/>
          </w:tcPr>
          <w:p>
            <w:pPr>
              <w:pStyle w:val="normal1"/>
              <w:spacing w:before="0" w:after="0"/>
              <w:rPr/>
            </w:pPr>
            <w:r>
              <w:rPr/>
              <w:drawing>
                <wp:anchor distT="0" distB="0" distL="0" distR="0" simplePos="0" relativeHeight="13" behindDoc="0" locked="0" layoutInCell="1" allowOverlap="1">
                  <wp:simplePos x="0" y="0"/>
                  <wp:positionH relativeFrom="column">
                    <wp:posOffset>0</wp:posOffset>
                  </wp:positionH>
                  <wp:positionV relativeFrom="paragraph">
                    <wp:posOffset>104775</wp:posOffset>
                  </wp:positionV>
                  <wp:extent cx="1973580" cy="2889250"/>
                  <wp:effectExtent l="0" t="0" r="0" b="0"/>
                  <wp:wrapSquare wrapText="largest"/>
                  <wp:docPr id="4"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pic:cNvPicPr>
                            <a:picLocks noChangeAspect="1" noChangeArrowheads="1"/>
                          </pic:cNvPicPr>
                        </pic:nvPicPr>
                        <pic:blipFill>
                          <a:blip r:embed="rId5"/>
                          <a:srcRect l="0" t="0" r="0" b="10055"/>
                          <a:stretch>
                            <a:fillRect/>
                          </a:stretch>
                        </pic:blipFill>
                        <pic:spPr bwMode="auto">
                          <a:xfrm>
                            <a:off x="0" y="0"/>
                            <a:ext cx="1973580" cy="2889250"/>
                          </a:xfrm>
                          <a:prstGeom prst="rect">
                            <a:avLst/>
                          </a:prstGeom>
                          <a:noFill/>
                        </pic:spPr>
                      </pic:pic>
                    </a:graphicData>
                  </a:graphic>
                </wp:anchor>
              </w:drawing>
            </w:r>
          </w:p>
        </w:tc>
        <w:tc>
          <w:tcPr>
            <w:tcW w:w="3326" w:type="dxa"/>
            <w:tcBorders/>
          </w:tcPr>
          <w:p>
            <w:pPr>
              <w:pStyle w:val="normal1"/>
              <w:spacing w:before="0" w:after="0"/>
              <w:rPr/>
            </w:pPr>
            <w:r>
              <w:rPr/>
              <w:drawing>
                <wp:anchor distT="0" distB="0" distL="0" distR="0" simplePos="0" relativeHeight="11" behindDoc="0" locked="0" layoutInCell="1" allowOverlap="1">
                  <wp:simplePos x="0" y="0"/>
                  <wp:positionH relativeFrom="column">
                    <wp:posOffset>5715</wp:posOffset>
                  </wp:positionH>
                  <wp:positionV relativeFrom="paragraph">
                    <wp:posOffset>95250</wp:posOffset>
                  </wp:positionV>
                  <wp:extent cx="1972945" cy="2884170"/>
                  <wp:effectExtent l="0" t="0" r="0" b="0"/>
                  <wp:wrapSquare wrapText="largest"/>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6"/>
                          <a:stretch>
                            <a:fillRect/>
                          </a:stretch>
                        </pic:blipFill>
                        <pic:spPr bwMode="auto">
                          <a:xfrm>
                            <a:off x="0" y="0"/>
                            <a:ext cx="1972945" cy="2884170"/>
                          </a:xfrm>
                          <a:prstGeom prst="rect">
                            <a:avLst/>
                          </a:prstGeom>
                          <a:noFill/>
                        </pic:spPr>
                      </pic:pic>
                    </a:graphicData>
                  </a:graphic>
                </wp:anchor>
              </w:drawing>
            </w:r>
          </w:p>
        </w:tc>
        <w:tc>
          <w:tcPr>
            <w:tcW w:w="3324" w:type="dxa"/>
            <w:tcBorders/>
          </w:tcPr>
          <w:p>
            <w:pPr>
              <w:pStyle w:val="normal1"/>
              <w:spacing w:before="0" w:after="0"/>
              <w:rPr/>
            </w:pPr>
            <w:r>
              <w:rPr/>
              <w:drawing>
                <wp:anchor distT="0" distB="0" distL="0" distR="0" simplePos="0" relativeHeight="12" behindDoc="0" locked="0" layoutInCell="1" allowOverlap="1">
                  <wp:simplePos x="0" y="0"/>
                  <wp:positionH relativeFrom="column">
                    <wp:posOffset>0</wp:posOffset>
                  </wp:positionH>
                  <wp:positionV relativeFrom="paragraph">
                    <wp:posOffset>85725</wp:posOffset>
                  </wp:positionV>
                  <wp:extent cx="1974215" cy="2889250"/>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rcRect l="0" t="10055" r="0" b="0"/>
                          <a:stretch>
                            <a:fillRect/>
                          </a:stretch>
                        </pic:blipFill>
                        <pic:spPr bwMode="auto">
                          <a:xfrm>
                            <a:off x="0" y="0"/>
                            <a:ext cx="1974215" cy="2889250"/>
                          </a:xfrm>
                          <a:prstGeom prst="rect">
                            <a:avLst/>
                          </a:prstGeom>
                          <a:noFill/>
                        </pic:spPr>
                      </pic:pic>
                    </a:graphicData>
                  </a:graphic>
                </wp:anchor>
              </w:drawing>
            </w:r>
          </w:p>
        </w:tc>
      </w:tr>
      <w:tr>
        <w:trPr/>
        <w:tc>
          <w:tcPr>
            <w:tcW w:w="9972" w:type="dxa"/>
            <w:gridSpan w:val="3"/>
            <w:tcBorders/>
          </w:tcPr>
          <w:p>
            <w:pPr>
              <w:pStyle w:val="Normal"/>
              <w:spacing w:before="0" w:after="200"/>
              <w:rPr/>
            </w:pPr>
            <w:r>
              <w:rPr>
                <w:b/>
                <w:bCs/>
              </w:rPr>
              <w:t>Figura 1.2 — Aspecto de la mezcla durante la adición de líquido (baja cantidad)</w:t>
            </w:r>
          </w:p>
        </w:tc>
      </w:tr>
    </w:tbl>
    <w:p>
      <w:pPr>
        <w:pStyle w:val="normal1"/>
        <w:numPr>
          <w:ilvl w:val="0"/>
          <w:numId w:val="1"/>
        </w:numPr>
        <w:rPr/>
      </w:pPr>
      <w:r>
        <w:rPr/>
        <w:t xml:space="preserve">Elevada demanda de líquido aglutinante: el material requirió una cantidad de líquido significativamente superior a la habitual para que la mezcla comenzara a cohesionarse. Esto es consecuencia directa de la alta superficie específica de las partículas gruesas, que retiene el líquido sin favorecer la unión entre partículas </w:t>
      </w:r>
      <w:r>
        <w:rPr/>
        <w:t>(figura 1.3)</w:t>
      </w:r>
      <w:r>
        <w:rPr/>
        <w:t>.</w:t>
      </w:r>
    </w:p>
    <w:tbl>
      <w:tblPr>
        <w:tblStyle w:val="Table"/>
        <w:tblW w:w="5000" w:type="pct"/>
        <w:jc w:val="start"/>
        <w:tblInd w:w="0" w:type="dxa"/>
        <w:tblLayout w:type="fixed"/>
        <w:tblCellMar>
          <w:top w:w="0" w:type="dxa"/>
          <w:start w:w="108" w:type="dxa"/>
          <w:bottom w:w="0" w:type="dxa"/>
          <w:end w:w="108" w:type="dxa"/>
        </w:tblCellMar>
        <w:tblLook w:noHBand="0" w:noVBand="0" w:firstColumn="0" w:lastRow="0" w:lastColumn="0" w:firstRow="0" w:val="0000"/>
      </w:tblPr>
      <w:tblGrid>
        <w:gridCol w:w="3322"/>
        <w:gridCol w:w="3326"/>
        <w:gridCol w:w="3324"/>
      </w:tblGrid>
      <w:tr>
        <w:trPr>
          <w:trHeight w:val="4695" w:hRule="atLeast"/>
        </w:trPr>
        <w:tc>
          <w:tcPr>
            <w:tcW w:w="3322" w:type="dxa"/>
            <w:tcBorders/>
          </w:tcPr>
          <w:p>
            <w:pPr>
              <w:pStyle w:val="normal1"/>
              <w:spacing w:before="0" w:after="0"/>
              <w:rPr/>
            </w:pPr>
            <w:r>
              <w:rPr/>
              <w:drawing>
                <wp:anchor distT="0" distB="0" distL="0" distR="0" simplePos="0" relativeHeight="14" behindDoc="0" locked="0" layoutInCell="1" allowOverlap="1">
                  <wp:simplePos x="0" y="0"/>
                  <wp:positionH relativeFrom="column">
                    <wp:align>center</wp:align>
                  </wp:positionH>
                  <wp:positionV relativeFrom="paragraph">
                    <wp:posOffset>635</wp:posOffset>
                  </wp:positionV>
                  <wp:extent cx="1972945" cy="2957195"/>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1972945" cy="2957195"/>
                          </a:xfrm>
                          <a:prstGeom prst="rect">
                            <a:avLst/>
                          </a:prstGeom>
                          <a:noFill/>
                        </pic:spPr>
                      </pic:pic>
                    </a:graphicData>
                  </a:graphic>
                </wp:anchor>
              </w:drawing>
            </w:r>
          </w:p>
        </w:tc>
        <w:tc>
          <w:tcPr>
            <w:tcW w:w="3326" w:type="dxa"/>
            <w:tcBorders/>
          </w:tcPr>
          <w:p>
            <w:pPr>
              <w:pStyle w:val="normal1"/>
              <w:spacing w:before="0" w:after="0"/>
              <w:rPr/>
            </w:pPr>
            <w:r>
              <w:rPr/>
              <w:drawing>
                <wp:anchor distT="0" distB="0" distL="0" distR="0" simplePos="0" relativeHeight="15" behindDoc="0" locked="0" layoutInCell="1" allowOverlap="1">
                  <wp:simplePos x="0" y="0"/>
                  <wp:positionH relativeFrom="column">
                    <wp:posOffset>5715</wp:posOffset>
                  </wp:positionH>
                  <wp:positionV relativeFrom="paragraph">
                    <wp:posOffset>19050</wp:posOffset>
                  </wp:positionV>
                  <wp:extent cx="1974215" cy="2907665"/>
                  <wp:effectExtent l="0" t="0" r="0" b="0"/>
                  <wp:wrapSquare wrapText="largest"/>
                  <wp:docPr id="8"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9"/>
                          <pic:cNvPicPr>
                            <a:picLocks noChangeAspect="1" noChangeArrowheads="1"/>
                          </pic:cNvPicPr>
                        </pic:nvPicPr>
                        <pic:blipFill>
                          <a:blip r:embed="rId9"/>
                          <a:srcRect l="0" t="9995" r="0" b="0"/>
                          <a:stretch>
                            <a:fillRect/>
                          </a:stretch>
                        </pic:blipFill>
                        <pic:spPr bwMode="auto">
                          <a:xfrm>
                            <a:off x="0" y="0"/>
                            <a:ext cx="1974215" cy="2907665"/>
                          </a:xfrm>
                          <a:prstGeom prst="rect">
                            <a:avLst/>
                          </a:prstGeom>
                          <a:noFill/>
                        </pic:spPr>
                      </pic:pic>
                    </a:graphicData>
                  </a:graphic>
                </wp:anchor>
              </w:drawing>
            </w:r>
          </w:p>
        </w:tc>
        <w:tc>
          <w:tcPr>
            <w:tcW w:w="3324" w:type="dxa"/>
            <w:tcBorders/>
          </w:tcPr>
          <w:p>
            <w:pPr>
              <w:pStyle w:val="normal1"/>
              <w:spacing w:before="0" w:after="0"/>
              <w:rPr/>
            </w:pPr>
            <w:r>
              <w:rPr/>
              <w:drawing>
                <wp:anchor distT="0" distB="0" distL="0" distR="0" simplePos="0" relativeHeight="16" behindDoc="0" locked="0" layoutInCell="1" allowOverlap="1">
                  <wp:simplePos x="0" y="0"/>
                  <wp:positionH relativeFrom="column">
                    <wp:align>center</wp:align>
                  </wp:positionH>
                  <wp:positionV relativeFrom="paragraph">
                    <wp:posOffset>635</wp:posOffset>
                  </wp:positionV>
                  <wp:extent cx="1974215" cy="2907665"/>
                  <wp:effectExtent l="0" t="0" r="0" b="0"/>
                  <wp:wrapSquare wrapText="largest"/>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pic:cNvPicPr>
                            <a:picLocks noChangeAspect="1" noChangeArrowheads="1"/>
                          </pic:cNvPicPr>
                        </pic:nvPicPr>
                        <pic:blipFill>
                          <a:blip r:embed="rId10"/>
                          <a:srcRect l="0" t="10015" r="0" b="0"/>
                          <a:stretch>
                            <a:fillRect/>
                          </a:stretch>
                        </pic:blipFill>
                        <pic:spPr bwMode="auto">
                          <a:xfrm>
                            <a:off x="0" y="0"/>
                            <a:ext cx="1974215" cy="2907665"/>
                          </a:xfrm>
                          <a:prstGeom prst="rect">
                            <a:avLst/>
                          </a:prstGeom>
                          <a:noFill/>
                        </pic:spPr>
                      </pic:pic>
                    </a:graphicData>
                  </a:graphic>
                </wp:anchor>
              </w:drawing>
            </w:r>
          </w:p>
        </w:tc>
      </w:tr>
      <w:tr>
        <w:trPr/>
        <w:tc>
          <w:tcPr>
            <w:tcW w:w="9972" w:type="dxa"/>
            <w:gridSpan w:val="3"/>
            <w:tcBorders/>
          </w:tcPr>
          <w:p>
            <w:pPr>
              <w:pStyle w:val="Normal"/>
              <w:spacing w:before="0" w:after="200"/>
              <w:rPr/>
            </w:pPr>
            <w:r>
              <w:rPr>
                <w:b/>
                <w:bCs/>
              </w:rPr>
              <w:t>Figura 1.3 — Aspecto de la mezcla durante la adición de líquido</w:t>
            </w:r>
          </w:p>
        </w:tc>
      </w:tr>
    </w:tbl>
    <w:p>
      <w:pPr>
        <w:pStyle w:val="Normal"/>
        <w:rPr/>
      </w:pPr>
      <w:r>
        <w:rPr/>
      </w:r>
    </w:p>
    <w:p>
      <w:pPr>
        <w:pStyle w:val="normal1"/>
        <w:numPr>
          <w:ilvl w:val="0"/>
          <w:numId w:val="1"/>
        </w:numPr>
        <w:rPr/>
      </w:pPr>
      <w:r>
        <w:rPr/>
        <w:t>Baja eficiencia de la adición de producto seco: se  de humedad mediante la incorporación de material seco adicional. Sin embargo, las partículas gruesas presentes en la mezcla no favorecieron la absorción eficiente del líquido; por el contrario, tendieron a aglomerarse con la fase húmeda, formando gránulos de tamaño excesivamente grande e irregular.</w:t>
      </w:r>
    </w:p>
    <w:p>
      <w:pPr>
        <w:pStyle w:val="Normal"/>
        <w:rPr>
          <w:i/>
          <w:iCs/>
        </w:rPr>
      </w:pPr>
      <w:r>
        <w:rPr>
          <w:i/>
          <w:iCs/>
        </w:rPr>
      </w:r>
    </w:p>
    <w:p>
      <w:pPr>
        <w:pStyle w:val="BodyText"/>
        <w:rPr/>
      </w:pPr>
      <w:r>
        <w:rPr>
          <w:b/>
          <w:bCs/>
        </w:rPr>
        <w:t>1.3 Resultado obtenido</w:t>
      </w:r>
    </w:p>
    <w:p>
      <w:pPr>
        <w:pStyle w:val="BodyText"/>
        <w:rPr/>
      </w:pPr>
      <w:r>
        <w:rPr/>
        <w:t xml:space="preserve">El producto final obtenido de la prueba de granulación de la Muestra 1 resultó en una mezcla heterogénea compuesta por tres fracciones claramente diferenciables </w:t>
      </w:r>
      <w:r>
        <w:rPr/>
        <w:t>(figura 1.4)</w:t>
      </w:r>
      <w:r>
        <w:rPr/>
        <w:t>:</w:t>
      </w:r>
    </w:p>
    <w:p>
      <w:pPr>
        <w:pStyle w:val="normal1"/>
        <w:numPr>
          <w:ilvl w:val="0"/>
          <w:numId w:val="1"/>
        </w:numPr>
        <w:rPr/>
      </w:pPr>
      <w:r>
        <w:rPr/>
        <w:t>Fracción A — Partículas gruesas sin aglomerar: partículas de textura arenosa, que no participaron en la formación de gránulos.</w:t>
      </w:r>
    </w:p>
    <w:p>
      <w:pPr>
        <w:pStyle w:val="normal1"/>
        <w:numPr>
          <w:ilvl w:val="0"/>
          <w:numId w:val="1"/>
        </w:numPr>
        <w:rPr/>
      </w:pPr>
      <w:r>
        <w:rPr/>
        <w:t xml:space="preserve">Fracción B — Gránulos húmedos de baja consistencia: porción de gránulos con humedad elevada, muy dureza y pobre integridad mecánica; susceptibles de desintegrarse al mínimo esfuerzo. </w:t>
      </w:r>
    </w:p>
    <w:p>
      <w:pPr>
        <w:pStyle w:val="normal1"/>
        <w:numPr>
          <w:ilvl w:val="0"/>
          <w:numId w:val="1"/>
        </w:numPr>
        <w:rPr/>
      </w:pPr>
      <w:r>
        <w:rPr/>
        <w:t>Fracción C — Masa húmeda residual: porción mayoritaria de la mezcla que permaneció como pasta compacta sin llegar a granular.</w:t>
      </w:r>
    </w:p>
    <w:p>
      <w:pPr>
        <w:pStyle w:val="Normal"/>
        <w:rPr>
          <w:b/>
          <w:bCs/>
          <w:i/>
          <w:iCs/>
        </w:rPr>
      </w:pPr>
      <w:r>
        <w:rPr>
          <w:b/>
          <w:bCs/>
          <w:i/>
          <w:iCs/>
        </w:rPr>
      </w:r>
    </w:p>
    <w:tbl>
      <w:tblPr>
        <w:tblStyle w:val="Table"/>
        <w:tblW w:w="5000" w:type="pct"/>
        <w:jc w:val="start"/>
        <w:tblInd w:w="0" w:type="dxa"/>
        <w:tblLayout w:type="fixed"/>
        <w:tblCellMar>
          <w:top w:w="0" w:type="dxa"/>
          <w:start w:w="108" w:type="dxa"/>
          <w:bottom w:w="0" w:type="dxa"/>
          <w:end w:w="108" w:type="dxa"/>
        </w:tblCellMar>
        <w:tblLook w:noHBand="0" w:noVBand="0" w:firstColumn="0" w:lastRow="0" w:lastColumn="0" w:firstRow="0" w:val="0000"/>
      </w:tblPr>
      <w:tblGrid>
        <w:gridCol w:w="3322"/>
        <w:gridCol w:w="3326"/>
        <w:gridCol w:w="3324"/>
      </w:tblGrid>
      <w:tr>
        <w:trPr>
          <w:trHeight w:val="4695" w:hRule="atLeast"/>
        </w:trPr>
        <w:tc>
          <w:tcPr>
            <w:tcW w:w="3322" w:type="dxa"/>
            <w:tcBorders/>
          </w:tcPr>
          <w:p>
            <w:pPr>
              <w:pStyle w:val="normal1"/>
              <w:spacing w:before="0" w:after="0"/>
              <w:rPr/>
            </w:pPr>
            <w:r>
              <w:rPr/>
              <w:drawing>
                <wp:anchor distT="0" distB="0" distL="0" distR="0" simplePos="0" relativeHeight="22" behindDoc="0" locked="0" layoutInCell="1" allowOverlap="1">
                  <wp:simplePos x="0" y="0"/>
                  <wp:positionH relativeFrom="column">
                    <wp:posOffset>69215</wp:posOffset>
                  </wp:positionH>
                  <wp:positionV relativeFrom="paragraph">
                    <wp:posOffset>85725</wp:posOffset>
                  </wp:positionV>
                  <wp:extent cx="1834515" cy="2736850"/>
                  <wp:effectExtent l="0" t="0" r="0" b="0"/>
                  <wp:wrapSquare wrapText="largest"/>
                  <wp:docPr id="10"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5"/>
                          <pic:cNvPicPr>
                            <a:picLocks noChangeAspect="1" noChangeArrowheads="1"/>
                          </pic:cNvPicPr>
                        </pic:nvPicPr>
                        <pic:blipFill>
                          <a:blip r:embed="rId11"/>
                          <a:srcRect l="0" t="5006" r="15071" b="0"/>
                          <a:stretch>
                            <a:fillRect/>
                          </a:stretch>
                        </pic:blipFill>
                        <pic:spPr bwMode="auto">
                          <a:xfrm>
                            <a:off x="0" y="0"/>
                            <a:ext cx="1834515" cy="2736850"/>
                          </a:xfrm>
                          <a:prstGeom prst="rect">
                            <a:avLst/>
                          </a:prstGeom>
                          <a:noFill/>
                        </pic:spPr>
                      </pic:pic>
                    </a:graphicData>
                  </a:graphic>
                </wp:anchor>
              </w:drawing>
            </w:r>
          </w:p>
        </w:tc>
        <w:tc>
          <w:tcPr>
            <w:tcW w:w="3326" w:type="dxa"/>
            <w:tcBorders/>
          </w:tcPr>
          <w:p>
            <w:pPr>
              <w:pStyle w:val="normal1"/>
              <w:spacing w:before="0" w:after="0"/>
              <w:rPr/>
            </w:pPr>
            <w:r>
              <w:rPr/>
              <w:drawing>
                <wp:anchor distT="0" distB="0" distL="0" distR="0" simplePos="0" relativeHeight="17" behindDoc="0" locked="0" layoutInCell="1" allowOverlap="1">
                  <wp:simplePos x="0" y="0"/>
                  <wp:positionH relativeFrom="column">
                    <wp:posOffset>99060</wp:posOffset>
                  </wp:positionH>
                  <wp:positionV relativeFrom="paragraph">
                    <wp:posOffset>104775</wp:posOffset>
                  </wp:positionV>
                  <wp:extent cx="2038985" cy="2724785"/>
                  <wp:effectExtent l="0" t="0" r="0" b="0"/>
                  <wp:wrapSquare wrapText="largest"/>
                  <wp:docPr id="11"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pic:cNvPicPr>
                            <a:picLocks noChangeAspect="1" noChangeArrowheads="1"/>
                          </pic:cNvPicPr>
                        </pic:nvPicPr>
                        <pic:blipFill>
                          <a:blip r:embed="rId12"/>
                          <a:srcRect l="20095" t="25026" r="20095" b="15016"/>
                          <a:stretch>
                            <a:fillRect/>
                          </a:stretch>
                        </pic:blipFill>
                        <pic:spPr bwMode="auto">
                          <a:xfrm>
                            <a:off x="0" y="0"/>
                            <a:ext cx="2038985" cy="2724785"/>
                          </a:xfrm>
                          <a:prstGeom prst="rect">
                            <a:avLst/>
                          </a:prstGeom>
                          <a:noFill/>
                        </pic:spPr>
                      </pic:pic>
                    </a:graphicData>
                  </a:graphic>
                </wp:anchor>
              </w:drawing>
            </w:r>
          </w:p>
        </w:tc>
        <w:tc>
          <w:tcPr>
            <w:tcW w:w="3324" w:type="dxa"/>
            <w:tcBorders/>
          </w:tcPr>
          <w:p>
            <w:pPr>
              <w:pStyle w:val="normal1"/>
              <w:spacing w:before="0" w:after="0"/>
              <w:rPr/>
            </w:pPr>
            <w:r>
              <w:rPr/>
              <w:drawing>
                <wp:anchor distT="0" distB="0" distL="0" distR="0" simplePos="0" relativeHeight="18" behindDoc="0" locked="0" layoutInCell="1" allowOverlap="1">
                  <wp:simplePos x="0" y="0"/>
                  <wp:positionH relativeFrom="column">
                    <wp:posOffset>25400</wp:posOffset>
                  </wp:positionH>
                  <wp:positionV relativeFrom="paragraph">
                    <wp:posOffset>123825</wp:posOffset>
                  </wp:positionV>
                  <wp:extent cx="1883410" cy="2729865"/>
                  <wp:effectExtent l="0" t="0" r="0" b="0"/>
                  <wp:wrapSquare wrapText="largest"/>
                  <wp:docPr id="12"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pic:cNvPicPr>
                            <a:picLocks noChangeAspect="1" noChangeArrowheads="1"/>
                          </pic:cNvPicPr>
                        </pic:nvPicPr>
                        <pic:blipFill>
                          <a:blip r:embed="rId13"/>
                          <a:srcRect l="0" t="15016" r="0" b="5006"/>
                          <a:stretch>
                            <a:fillRect/>
                          </a:stretch>
                        </pic:blipFill>
                        <pic:spPr bwMode="auto">
                          <a:xfrm>
                            <a:off x="0" y="0"/>
                            <a:ext cx="1883410" cy="2729865"/>
                          </a:xfrm>
                          <a:prstGeom prst="rect">
                            <a:avLst/>
                          </a:prstGeom>
                          <a:noFill/>
                        </pic:spPr>
                      </pic:pic>
                    </a:graphicData>
                  </a:graphic>
                </wp:anchor>
              </w:drawing>
            </w:r>
          </w:p>
        </w:tc>
      </w:tr>
      <w:tr>
        <w:trPr>
          <w:trHeight w:val="567" w:hRule="atLeast"/>
        </w:trPr>
        <w:tc>
          <w:tcPr>
            <w:tcW w:w="9972" w:type="dxa"/>
            <w:gridSpan w:val="3"/>
            <w:tcBorders/>
          </w:tcPr>
          <w:p>
            <w:pPr>
              <w:pStyle w:val="Normal"/>
              <w:spacing w:before="0" w:after="200"/>
              <w:rPr/>
            </w:pPr>
            <w:r>
              <w:rPr>
                <w:b/>
                <w:bCs/>
              </w:rPr>
              <w:t>Figura 1.4 — Aspecto final del producto</w:t>
            </w:r>
          </w:p>
        </w:tc>
      </w:tr>
    </w:tbl>
    <w:p>
      <w:pPr>
        <w:pStyle w:val="Normal"/>
        <w:rPr>
          <w:b/>
          <w:bCs/>
          <w:i/>
          <w:iCs/>
        </w:rPr>
      </w:pPr>
      <w:r>
        <w:rPr>
          <w:b/>
          <w:bCs/>
          <w:i/>
          <w:iCs/>
        </w:rPr>
      </w:r>
    </w:p>
    <w:p>
      <w:pPr>
        <w:pStyle w:val="BodyText"/>
        <w:widowControl/>
        <w:bidi w:val="0"/>
        <w:jc w:val="both"/>
        <w:rPr/>
      </w:pPr>
      <w:r>
        <w:rPr/>
        <w:t>En la figura 1.5 se presenta la masa de producto despues de secado a temperatura ambiente en donde se observan claramente los granos grandes blancos y negros, así como las particulas tipo arenilla tanto en la superficie como en la masa. Al lavar el producto, se observa claramente el remanente de granos grandes y arenilla que no se disolvió en el lavado.</w:t>
      </w:r>
    </w:p>
    <w:tbl>
      <w:tblPr>
        <w:tblStyle w:val="Table"/>
        <w:tblW w:w="5000" w:type="pct"/>
        <w:jc w:val="start"/>
        <w:tblInd w:w="0" w:type="dxa"/>
        <w:tblLayout w:type="fixed"/>
        <w:tblCellMar>
          <w:top w:w="0" w:type="dxa"/>
          <w:start w:w="108" w:type="dxa"/>
          <w:bottom w:w="0" w:type="dxa"/>
          <w:end w:w="108" w:type="dxa"/>
        </w:tblCellMar>
        <w:tblLook w:noHBand="0" w:noVBand="0" w:firstColumn="0" w:lastRow="0" w:lastColumn="0" w:firstRow="0" w:val="0000"/>
      </w:tblPr>
      <w:tblGrid>
        <w:gridCol w:w="3322"/>
        <w:gridCol w:w="3326"/>
        <w:gridCol w:w="3324"/>
      </w:tblGrid>
      <w:tr>
        <w:trPr>
          <w:trHeight w:val="4695" w:hRule="atLeast"/>
        </w:trPr>
        <w:tc>
          <w:tcPr>
            <w:tcW w:w="3322" w:type="dxa"/>
            <w:tcBorders/>
          </w:tcPr>
          <w:p>
            <w:pPr>
              <w:pStyle w:val="normal1"/>
              <w:spacing w:before="0" w:after="0"/>
              <w:rPr/>
            </w:pPr>
            <w:r>
              <w:rPr/>
              <w:drawing>
                <wp:anchor distT="0" distB="0" distL="0" distR="0" simplePos="0" relativeHeight="23" behindDoc="0" locked="0" layoutInCell="1" allowOverlap="1">
                  <wp:simplePos x="0" y="0"/>
                  <wp:positionH relativeFrom="column">
                    <wp:align>center</wp:align>
                  </wp:positionH>
                  <wp:positionV relativeFrom="paragraph">
                    <wp:posOffset>635</wp:posOffset>
                  </wp:positionV>
                  <wp:extent cx="1865630" cy="2724785"/>
                  <wp:effectExtent l="0" t="0" r="0" b="0"/>
                  <wp:wrapSquare wrapText="largest"/>
                  <wp:docPr id="13"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6"/>
                          <pic:cNvPicPr>
                            <a:picLocks noChangeAspect="1" noChangeArrowheads="1"/>
                          </pic:cNvPicPr>
                        </pic:nvPicPr>
                        <pic:blipFill>
                          <a:blip r:embed="rId14"/>
                          <a:srcRect l="0" t="14882" r="5068" b="0"/>
                          <a:stretch>
                            <a:fillRect/>
                          </a:stretch>
                        </pic:blipFill>
                        <pic:spPr bwMode="auto">
                          <a:xfrm>
                            <a:off x="0" y="0"/>
                            <a:ext cx="1865630" cy="2724785"/>
                          </a:xfrm>
                          <a:prstGeom prst="rect">
                            <a:avLst/>
                          </a:prstGeom>
                          <a:noFill/>
                        </pic:spPr>
                      </pic:pic>
                    </a:graphicData>
                  </a:graphic>
                </wp:anchor>
              </w:drawing>
            </w:r>
          </w:p>
        </w:tc>
        <w:tc>
          <w:tcPr>
            <w:tcW w:w="3326" w:type="dxa"/>
            <w:tcBorders/>
          </w:tcPr>
          <w:p>
            <w:pPr>
              <w:pStyle w:val="normal1"/>
              <w:spacing w:before="0" w:after="0"/>
              <w:rPr/>
            </w:pPr>
            <w:r>
              <w:rPr/>
              <w:drawing>
                <wp:anchor distT="0" distB="0" distL="0" distR="0" simplePos="0" relativeHeight="24" behindDoc="0" locked="0" layoutInCell="1" allowOverlap="1">
                  <wp:simplePos x="0" y="0"/>
                  <wp:positionH relativeFrom="column">
                    <wp:align>center</wp:align>
                  </wp:positionH>
                  <wp:positionV relativeFrom="paragraph">
                    <wp:posOffset>635</wp:posOffset>
                  </wp:positionV>
                  <wp:extent cx="1849120" cy="2780030"/>
                  <wp:effectExtent l="0" t="0" r="0" b="0"/>
                  <wp:wrapSquare wrapText="largest"/>
                  <wp:docPr id="14"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7"/>
                          <pic:cNvPicPr>
                            <a:picLocks noChangeAspect="1" noChangeArrowheads="1"/>
                          </pic:cNvPicPr>
                        </pic:nvPicPr>
                        <pic:blipFill>
                          <a:blip r:embed="rId15"/>
                          <a:srcRect l="5025" t="0" r="15071" b="10010"/>
                          <a:stretch>
                            <a:fillRect/>
                          </a:stretch>
                        </pic:blipFill>
                        <pic:spPr bwMode="auto">
                          <a:xfrm>
                            <a:off x="0" y="0"/>
                            <a:ext cx="1849120" cy="2780030"/>
                          </a:xfrm>
                          <a:prstGeom prst="rect">
                            <a:avLst/>
                          </a:prstGeom>
                          <a:noFill/>
                        </pic:spPr>
                      </pic:pic>
                    </a:graphicData>
                  </a:graphic>
                </wp:anchor>
              </w:drawing>
            </w:r>
          </w:p>
        </w:tc>
        <w:tc>
          <w:tcPr>
            <w:tcW w:w="3324" w:type="dxa"/>
            <w:tcBorders/>
          </w:tcPr>
          <w:p>
            <w:pPr>
              <w:pStyle w:val="normal1"/>
              <w:spacing w:before="0" w:after="0"/>
              <w:rPr/>
            </w:pPr>
            <w:r>
              <w:rPr/>
              <w:drawing>
                <wp:anchor distT="0" distB="0" distL="0" distR="0" simplePos="0" relativeHeight="25" behindDoc="0" locked="0" layoutInCell="1" allowOverlap="1">
                  <wp:simplePos x="0" y="0"/>
                  <wp:positionH relativeFrom="column">
                    <wp:align>center</wp:align>
                  </wp:positionH>
                  <wp:positionV relativeFrom="paragraph">
                    <wp:posOffset>635</wp:posOffset>
                  </wp:positionV>
                  <wp:extent cx="1891030" cy="2713990"/>
                  <wp:effectExtent l="0" t="0" r="0" b="0"/>
                  <wp:wrapSquare wrapText="largest"/>
                  <wp:docPr id="15"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8"/>
                          <pic:cNvPicPr>
                            <a:picLocks noChangeAspect="1" noChangeArrowheads="1"/>
                          </pic:cNvPicPr>
                        </pic:nvPicPr>
                        <pic:blipFill>
                          <a:blip r:embed="rId16"/>
                          <a:srcRect l="4998" t="0" r="0" b="5006"/>
                          <a:stretch>
                            <a:fillRect/>
                          </a:stretch>
                        </pic:blipFill>
                        <pic:spPr bwMode="auto">
                          <a:xfrm>
                            <a:off x="0" y="0"/>
                            <a:ext cx="1891030" cy="2713990"/>
                          </a:xfrm>
                          <a:prstGeom prst="rect">
                            <a:avLst/>
                          </a:prstGeom>
                          <a:noFill/>
                        </pic:spPr>
                      </pic:pic>
                    </a:graphicData>
                  </a:graphic>
                </wp:anchor>
              </w:drawing>
            </w:r>
          </w:p>
        </w:tc>
      </w:tr>
      <w:tr>
        <w:trPr>
          <w:trHeight w:val="567" w:hRule="atLeast"/>
        </w:trPr>
        <w:tc>
          <w:tcPr>
            <w:tcW w:w="9972" w:type="dxa"/>
            <w:gridSpan w:val="3"/>
            <w:tcBorders/>
          </w:tcPr>
          <w:p>
            <w:pPr>
              <w:pStyle w:val="Normal"/>
              <w:spacing w:before="0" w:after="200"/>
              <w:rPr/>
            </w:pPr>
            <w:r>
              <w:rPr>
                <w:b/>
                <w:bCs/>
              </w:rPr>
              <w:t>Figura 1.5 — Observaciones finales</w:t>
            </w:r>
          </w:p>
        </w:tc>
      </w:tr>
    </w:tbl>
    <w:p>
      <w:pPr>
        <w:pStyle w:val="Normal"/>
        <w:rPr>
          <w:b/>
          <w:bCs/>
          <w:i/>
          <w:iCs/>
        </w:rPr>
      </w:pPr>
      <w:r>
        <w:rPr>
          <w:b/>
          <w:bCs/>
          <w:i/>
          <w:iCs/>
        </w:rPr>
      </w:r>
    </w:p>
    <w:p>
      <w:pPr>
        <w:pStyle w:val="BodyText"/>
        <w:rPr/>
      </w:pPr>
      <w:r>
        <w:rPr>
          <w:b/>
          <w:bCs/>
        </w:rPr>
        <w:t>2. Muestra 2 — Caracterización y Resultados</w:t>
      </w:r>
    </w:p>
    <w:p>
      <w:pPr>
        <w:pStyle w:val="BodyText"/>
        <w:rPr>
          <w:b/>
          <w:bCs/>
        </w:rPr>
      </w:pPr>
      <w:r>
        <w:rPr>
          <w:b/>
          <w:bCs/>
        </w:rPr>
        <w:t>2.1 Descripción del material recibido</w:t>
      </w:r>
    </w:p>
    <w:p>
      <w:pPr>
        <w:pStyle w:val="BodyText"/>
        <w:widowControl/>
        <w:bidi w:val="0"/>
        <w:jc w:val="both"/>
        <w:rPr/>
      </w:pPr>
      <w:r>
        <w:rPr/>
        <w:t>La Muestra 2 fue recibida en estado de masa húmeda compacta. El material presentaba una humedad notablemente superior a la admisible para el inicio de un proceso de granulación. La cohesión y plasticidad de la masa indicaban que el producto había absorbido o retenido líquido de forma previa, bien durante el almacenamiento, el transporte o el proceso del que proviene.</w:t>
      </w:r>
    </w:p>
    <w:tbl>
      <w:tblPr>
        <w:tblStyle w:val="Table"/>
        <w:tblW w:w="5000" w:type="pct"/>
        <w:jc w:val="start"/>
        <w:tblInd w:w="0" w:type="dxa"/>
        <w:tblLayout w:type="fixed"/>
        <w:tblCellMar>
          <w:top w:w="0" w:type="dxa"/>
          <w:start w:w="108" w:type="dxa"/>
          <w:bottom w:w="0" w:type="dxa"/>
          <w:end w:w="108" w:type="dxa"/>
        </w:tblCellMar>
        <w:tblLook w:noHBand="0" w:noVBand="0" w:firstColumn="0" w:lastRow="0" w:lastColumn="0" w:firstRow="0" w:val="0000"/>
      </w:tblPr>
      <w:tblGrid>
        <w:gridCol w:w="3322"/>
        <w:gridCol w:w="3326"/>
        <w:gridCol w:w="3324"/>
      </w:tblGrid>
      <w:tr>
        <w:trPr/>
        <w:tc>
          <w:tcPr>
            <w:tcW w:w="3322" w:type="dxa"/>
            <w:tcBorders/>
          </w:tcPr>
          <w:p>
            <w:pPr>
              <w:pStyle w:val="BodyText"/>
              <w:spacing w:lineRule="auto" w:line="276" w:before="0" w:after="140"/>
              <w:rPr/>
            </w:pPr>
            <w:r>
              <w:rPr/>
              <w:drawing>
                <wp:anchor distT="0" distB="0" distL="0" distR="0" simplePos="0" relativeHeight="19" behindDoc="0" locked="0" layoutInCell="1" allowOverlap="1">
                  <wp:simplePos x="0" y="0"/>
                  <wp:positionH relativeFrom="column">
                    <wp:align>center</wp:align>
                  </wp:positionH>
                  <wp:positionV relativeFrom="paragraph">
                    <wp:posOffset>635</wp:posOffset>
                  </wp:positionV>
                  <wp:extent cx="1972945" cy="3166110"/>
                  <wp:effectExtent l="0" t="0" r="0" b="0"/>
                  <wp:wrapSquare wrapText="largest"/>
                  <wp:docPr id="16"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2"/>
                          <pic:cNvPicPr>
                            <a:picLocks noChangeAspect="1" noChangeArrowheads="1"/>
                          </pic:cNvPicPr>
                        </pic:nvPicPr>
                        <pic:blipFill>
                          <a:blip r:embed="rId17"/>
                          <a:stretch>
                            <a:fillRect/>
                          </a:stretch>
                        </pic:blipFill>
                        <pic:spPr bwMode="auto">
                          <a:xfrm>
                            <a:off x="0" y="0"/>
                            <a:ext cx="1972945" cy="3166110"/>
                          </a:xfrm>
                          <a:prstGeom prst="rect">
                            <a:avLst/>
                          </a:prstGeom>
                          <a:noFill/>
                        </pic:spPr>
                      </pic:pic>
                    </a:graphicData>
                  </a:graphic>
                </wp:anchor>
              </w:drawing>
            </w:r>
          </w:p>
        </w:tc>
        <w:tc>
          <w:tcPr>
            <w:tcW w:w="3326" w:type="dxa"/>
            <w:tcBorders/>
          </w:tcPr>
          <w:p>
            <w:pPr>
              <w:pStyle w:val="BodyText"/>
              <w:spacing w:lineRule="auto" w:line="276" w:before="0" w:after="140"/>
              <w:rPr/>
            </w:pPr>
            <w:r>
              <w:rPr/>
              <w:drawing>
                <wp:anchor distT="0" distB="0" distL="0" distR="0" simplePos="0" relativeHeight="20" behindDoc="0" locked="0" layoutInCell="1" allowOverlap="1">
                  <wp:simplePos x="0" y="0"/>
                  <wp:positionH relativeFrom="column">
                    <wp:align>center</wp:align>
                  </wp:positionH>
                  <wp:positionV relativeFrom="paragraph">
                    <wp:posOffset>635</wp:posOffset>
                  </wp:positionV>
                  <wp:extent cx="1973580" cy="3145790"/>
                  <wp:effectExtent l="0" t="0" r="0" b="0"/>
                  <wp:wrapSquare wrapText="largest"/>
                  <wp:docPr id="17"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3"/>
                          <pic:cNvPicPr>
                            <a:picLocks noChangeAspect="1" noChangeArrowheads="1"/>
                          </pic:cNvPicPr>
                        </pic:nvPicPr>
                        <pic:blipFill>
                          <a:blip r:embed="rId18"/>
                          <a:srcRect l="0" t="4977" r="0" b="4977"/>
                          <a:stretch>
                            <a:fillRect/>
                          </a:stretch>
                        </pic:blipFill>
                        <pic:spPr bwMode="auto">
                          <a:xfrm>
                            <a:off x="0" y="0"/>
                            <a:ext cx="1973580" cy="3145790"/>
                          </a:xfrm>
                          <a:prstGeom prst="rect">
                            <a:avLst/>
                          </a:prstGeom>
                          <a:noFill/>
                        </pic:spPr>
                      </pic:pic>
                    </a:graphicData>
                  </a:graphic>
                </wp:anchor>
              </w:drawing>
            </w:r>
          </w:p>
        </w:tc>
        <w:tc>
          <w:tcPr>
            <w:tcW w:w="3324" w:type="dxa"/>
            <w:tcBorders/>
          </w:tcPr>
          <w:p>
            <w:pPr>
              <w:pStyle w:val="BodyText"/>
              <w:spacing w:lineRule="auto" w:line="276" w:before="0" w:after="140"/>
              <w:rPr/>
            </w:pPr>
            <w:r>
              <w:rPr/>
              <w:drawing>
                <wp:anchor distT="0" distB="0" distL="0" distR="0" simplePos="0" relativeHeight="21" behindDoc="0" locked="0" layoutInCell="1" allowOverlap="1">
                  <wp:simplePos x="0" y="0"/>
                  <wp:positionH relativeFrom="column">
                    <wp:align>center</wp:align>
                  </wp:positionH>
                  <wp:positionV relativeFrom="paragraph">
                    <wp:posOffset>635</wp:posOffset>
                  </wp:positionV>
                  <wp:extent cx="1974215" cy="3145790"/>
                  <wp:effectExtent l="0" t="0" r="0" b="0"/>
                  <wp:wrapSquare wrapText="largest"/>
                  <wp:docPr id="18"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4"/>
                          <pic:cNvPicPr>
                            <a:picLocks noChangeAspect="1" noChangeArrowheads="1"/>
                          </pic:cNvPicPr>
                        </pic:nvPicPr>
                        <pic:blipFill>
                          <a:blip r:embed="rId19"/>
                          <a:srcRect l="0" t="7335" r="0" b="0"/>
                          <a:stretch>
                            <a:fillRect/>
                          </a:stretch>
                        </pic:blipFill>
                        <pic:spPr bwMode="auto">
                          <a:xfrm>
                            <a:off x="0" y="0"/>
                            <a:ext cx="1974215" cy="3145790"/>
                          </a:xfrm>
                          <a:prstGeom prst="rect">
                            <a:avLst/>
                          </a:prstGeom>
                          <a:noFill/>
                        </pic:spPr>
                      </pic:pic>
                    </a:graphicData>
                  </a:graphic>
                </wp:anchor>
              </w:drawing>
            </w:r>
          </w:p>
        </w:tc>
      </w:tr>
      <w:tr>
        <w:trPr/>
        <w:tc>
          <w:tcPr>
            <w:tcW w:w="9972" w:type="dxa"/>
            <w:gridSpan w:val="3"/>
            <w:tcBorders/>
          </w:tcPr>
          <w:p>
            <w:pPr>
              <w:pStyle w:val="Normal"/>
              <w:spacing w:before="0" w:after="200"/>
              <w:rPr/>
            </w:pPr>
            <w:r>
              <w:rPr>
                <w:b/>
                <w:bCs/>
              </w:rPr>
              <w:t>Figura 2.1 — Estado de la Muestra 2 al momento de la recepción (masa húmeda)</w:t>
            </w:r>
          </w:p>
        </w:tc>
      </w:tr>
    </w:tbl>
    <w:p>
      <w:pPr>
        <w:pStyle w:val="Normal"/>
        <w:rPr>
          <w:b/>
          <w:bCs/>
        </w:rPr>
      </w:pPr>
      <w:r>
        <w:rPr>
          <w:b/>
          <w:bCs/>
        </w:rPr>
      </w:r>
    </w:p>
    <w:p>
      <w:pPr>
        <w:pStyle w:val="BodyText"/>
        <w:rPr/>
      </w:pPr>
      <w:r>
        <w:rPr>
          <w:b/>
          <w:bCs/>
        </w:rPr>
        <w:t>2.2 Evaluación de granulabilidad</w:t>
      </w:r>
    </w:p>
    <w:p>
      <w:pPr>
        <w:pStyle w:val="BodyText"/>
        <w:rPr/>
      </w:pPr>
      <w:r>
        <w:rPr/>
        <w:t>Para que un material sea granulable mediante el proceso estándar de granulación húmeda por aglomeración, es indispensable que se encuentre en estado seco o semifluido, con una humedad residual controlada que permita al líquido aglutinante crear los puentes líquidos necesarios para la formación de núcleos. Un material que ya se encuentra en estado de masa húmeda:</w:t>
      </w:r>
    </w:p>
    <w:p>
      <w:pPr>
        <w:pStyle w:val="normal1"/>
        <w:numPr>
          <w:ilvl w:val="0"/>
          <w:numId w:val="1"/>
        </w:numPr>
        <w:rPr/>
      </w:pPr>
      <w:r>
        <w:rPr/>
        <w:t>No admite adición de más líquido sin colapsar completamente la estructura.</w:t>
      </w:r>
    </w:p>
    <w:p>
      <w:pPr>
        <w:pStyle w:val="normal1"/>
        <w:numPr>
          <w:ilvl w:val="0"/>
          <w:numId w:val="1"/>
        </w:numPr>
        <w:rPr/>
      </w:pPr>
      <w:r>
        <w:rPr/>
        <w:t>Presenta una plasticidad excesiva que impide la formación de gránulos discretos.</w:t>
      </w:r>
    </w:p>
    <w:p>
      <w:pPr>
        <w:pStyle w:val="Normal"/>
        <w:rPr/>
      </w:pPr>
      <w:r>
        <w:rPr/>
        <w:t>Por estas razones, el material de la Muestra 2 no fue sometido a prueba de granulación, ya que las condiciones físicas del producto hacían previsible el fracaso del proceso.</w:t>
      </w:r>
    </w:p>
    <w:p>
      <w:pPr>
        <w:pStyle w:val="Normal"/>
        <w:rPr>
          <w:i/>
          <w:iCs/>
        </w:rPr>
      </w:pPr>
      <w:r>
        <w:rPr>
          <w:i/>
          <w:iCs/>
        </w:rPr>
      </w:r>
    </w:p>
    <w:p>
      <w:pPr>
        <w:pStyle w:val="Normal"/>
        <w:rPr>
          <w:i/>
          <w:iCs/>
        </w:rPr>
      </w:pPr>
      <w:r>
        <w:rPr>
          <w:i/>
          <w:iCs/>
        </w:rPr>
      </w:r>
    </w:p>
    <w:p>
      <w:pPr>
        <w:pStyle w:val="BodyText"/>
        <w:rPr/>
      </w:pPr>
      <w:r>
        <w:rPr>
          <w:b/>
          <w:bCs/>
        </w:rPr>
        <w:t>3. Análisis Técnico</w:t>
      </w:r>
    </w:p>
    <w:p>
      <w:pPr>
        <w:pStyle w:val="BodyText"/>
        <w:rPr/>
      </w:pPr>
      <w:r>
        <w:rPr/>
        <w:t>La granulación por aglomeración húmeda es un proceso de acreción que requiere, como condición fundamental, la disponibilidad de partículas finas que sirvan como núcleos o semillas. El líquido aglutinante forma puentes líquidos entre estas partículas, que al secarse generan los enlaces sólidos que dan resistencia al gránulo. La ausencia de suficiente fracción fina impide que este mecanismo opere.</w:t>
      </w:r>
    </w:p>
    <w:p>
      <w:pPr>
        <w:pStyle w:val="BodyText"/>
        <w:rPr/>
      </w:pPr>
      <w:r>
        <w:rPr/>
        <w:t xml:space="preserve">En el caso de la Muestra 1, la distribución granulométrica predominantemente gruesa hace que la cantidad de líquido requerida para crear puentes entre partículas sea excesiva; el sistema pasa directamente de un estado plástico a uno fluido (lodo) sin transitar por la ventana de granulación. La incorporación de producto seco adicional no corrige este problema, pues las partículas gruesas no actúan como absorbentes eficientes del líquido excedente. </w:t>
      </w:r>
      <w:r>
        <w:rPr/>
        <w:t>La proporción de material que granula es de al rededor del 60%.</w:t>
      </w:r>
    </w:p>
    <w:p>
      <w:pPr>
        <w:pStyle w:val="BodyText"/>
        <w:rPr/>
      </w:pPr>
      <w:r>
        <w:rPr/>
        <w:t>En el caso de la Muestra 2, la condición de masa húmeda al momento de la recepción implica que el material ya supera la humedad de proceso, descartando la posibilidad de granulación sin un tratamiento previo de secado y acondicionamiento.</w:t>
      </w:r>
    </w:p>
    <w:p>
      <w:pPr>
        <w:pStyle w:val="BodyText"/>
        <w:rPr/>
      </w:pPr>
      <w:r>
        <w:rPr>
          <w:b/>
          <w:bCs/>
        </w:rPr>
        <w:t>5. Conclusiones y Recomendaciones</w:t>
      </w:r>
    </w:p>
    <w:p>
      <w:pPr>
        <w:pStyle w:val="BodyText"/>
        <w:rPr/>
      </w:pPr>
      <w:r>
        <w:rPr/>
        <w:t>Las conclusiones derivadas de esta evaluación son las siguientes:</w:t>
      </w:r>
    </w:p>
    <w:p>
      <w:pPr>
        <w:pStyle w:val="normal1"/>
        <w:numPr>
          <w:ilvl w:val="0"/>
          <w:numId w:val="1"/>
        </w:numPr>
        <w:rPr/>
      </w:pPr>
      <w:r>
        <w:rPr/>
        <w:t xml:space="preserve">La granulación de la Muestra 1 no es factible en las condiciones actuales del material. La granulometría gruesa y la alta demanda de líquido impiden la formación de un granulado consistente y homogéneo. </w:t>
      </w:r>
      <w:r>
        <w:rPr/>
        <w:t>El rendimiento del proceso es del orden del 60%.</w:t>
      </w:r>
    </w:p>
    <w:p>
      <w:pPr>
        <w:pStyle w:val="normal1"/>
        <w:numPr>
          <w:ilvl w:val="0"/>
          <w:numId w:val="1"/>
        </w:numPr>
        <w:rPr/>
      </w:pPr>
      <w:r>
        <w:rPr/>
        <w:t>La granulación de la Muestra 2 no es factible sin un tratamiento previo de secado. El material debe ser acondicionado hasta alcanzar la humedad de proceso antes de intentar cualquier prueba de granulación.</w:t>
      </w:r>
    </w:p>
    <w:p>
      <w:pPr>
        <w:pStyle w:val="Normal"/>
        <w:rPr/>
      </w:pPr>
      <w:r>
        <w:rPr>
          <w:b/>
          <w:bCs/>
        </w:rPr>
        <w:t>CONCLUSIÓN GENERAL: No es factible la granulación de ninguno de los dos productos en las condiciones actuales del material recibido. Se requieren ajustes en la granulometría de la Muestra 1 y en la humedad de la Muestra 2 antes de proceder con nuevas pruebas de granulación.</w:t>
      </w:r>
    </w:p>
    <w:p>
      <w:pPr>
        <w:pStyle w:val="normal1"/>
        <w:jc w:val="start"/>
        <w:rPr>
          <w:b/>
          <w:bCs/>
        </w:rPr>
      </w:pPr>
      <w:r>
        <w:rPr>
          <w:b/>
          <w:bCs/>
        </w:rPr>
      </w:r>
    </w:p>
    <w:p>
      <w:pPr>
        <w:pStyle w:val="normal1"/>
        <w:spacing w:before="0" w:after="200"/>
        <w:jc w:val="start"/>
        <w:rPr/>
      </w:pPr>
      <w:r>
        <w:rPr/>
        <w:t>WILSON R SALAS</w:t>
      </w:r>
    </w:p>
    <w:p>
      <w:pPr>
        <w:pStyle w:val="normal1"/>
        <w:spacing w:before="0" w:after="200"/>
        <w:jc w:val="start"/>
        <w:rPr/>
      </w:pPr>
      <w:r>
        <w:rPr/>
        <w:t>DIRECCIÓN TECNICA</w:t>
        <w:br/>
        <w:t>LABORATORIO INVESTIGACIÓN Y DESARROLLO</w:t>
      </w:r>
    </w:p>
    <w:p>
      <w:pPr>
        <w:pStyle w:val="normal1"/>
        <w:spacing w:before="0" w:after="200"/>
        <w:jc w:val="start"/>
        <w:rPr/>
      </w:pPr>
      <w:r>
        <w:rPr/>
        <w:t>CALFERQUIM S.A.S.</w:t>
      </w:r>
    </w:p>
    <w:p>
      <w:pPr>
        <w:pStyle w:val="normal1"/>
        <w:spacing w:before="0" w:after="200"/>
        <w:jc w:val="start"/>
        <w:rPr/>
      </w:pPr>
      <w:r>
        <w:rPr/>
      </w:r>
    </w:p>
    <w:p>
      <w:pPr>
        <w:pStyle w:val="normal1"/>
        <w:spacing w:before="0" w:after="200"/>
        <w:jc w:val="start"/>
        <w:rPr>
          <w:b/>
          <w:bCs/>
        </w:rPr>
      </w:pPr>
      <w:r>
        <w:rPr>
          <w:b/>
          <w:bCs/>
        </w:rPr>
        <w:t>FIN DEL INFORME</w:t>
      </w:r>
    </w:p>
    <w:p>
      <w:pPr>
        <w:pStyle w:val="normal1"/>
        <w:spacing w:before="0" w:after="200"/>
        <w:jc w:val="start"/>
        <w:rPr/>
      </w:pPr>
      <w:r>
        <w:rPr/>
      </w:r>
    </w:p>
    <w:p>
      <w:pPr>
        <w:pStyle w:val="normal1"/>
        <w:spacing w:before="0" w:after="200"/>
        <w:jc w:val="start"/>
        <w:rPr/>
      </w:pPr>
      <w:r>
        <w:rPr/>
      </w:r>
    </w:p>
    <w:sectPr>
      <w:headerReference w:type="even" r:id="rId20"/>
      <w:headerReference w:type="default" r:id="rId21"/>
      <w:headerReference w:type="first" r:id="rId22"/>
      <w:footerReference w:type="even" r:id="rId23"/>
      <w:footerReference w:type="default" r:id="rId24"/>
      <w:footerReference w:type="first" r:id="rId25"/>
      <w:type w:val="nextPage"/>
      <w:pgSz w:w="12240" w:h="15840"/>
      <w:pgMar w:left="1134" w:right="1134" w:gutter="0" w:header="709" w:top="1134" w:footer="709"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Calibri">
    <w:charset w:val="01" w:characterSet="utf-8"/>
    <w:family w:val="roman"/>
    <w:pitch w:val="variable"/>
  </w:font>
  <w:font w:name="Calibri Light">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Georgia">
    <w:charset w:val="01" w:characterSet="utf-8"/>
    <w:family w:val="roman"/>
    <w:pitch w:val="variable"/>
  </w:font>
  <w:font w:name="Abadi">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fill="auto"/>
      <w:tabs>
        <w:tab w:val="clear" w:pos="720"/>
        <w:tab w:val="center" w:pos="4419" w:leader="none"/>
        <w:tab w:val="right" w:pos="8838" w:leader="none"/>
      </w:tabs>
      <w:spacing w:lineRule="auto" w:line="240" w:before="0" w:after="0"/>
      <w:ind w:hanging="0" w:start="0" w:end="0"/>
      <w:jc w:val="both"/>
      <w:rPr>
        <w:rFonts w:ascii="Abadi" w:hAnsi="Abadi" w:eastAsia="Abadi" w:cs="Abadi"/>
        <w:b/>
        <w:bCs/>
        <w:i w:val="false"/>
        <w:iCs w:val="false"/>
        <w:caps w:val="false"/>
        <w:smallCaps w:val="false"/>
        <w:strike w:val="false"/>
        <w:dstrike w:val="false"/>
        <w:color w:val="000000"/>
        <w:position w:val="0"/>
        <w:sz w:val="16"/>
        <w:szCs w:val="16"/>
        <w:u w:val="none"/>
        <w:shd w:fill="auto" w:val="clear"/>
        <w:vertAlign w:val="baseline"/>
      </w:rPr>
    </w:pPr>
    <w:r>
      <w:rPr>
        <w:rFonts w:eastAsia="Abadi" w:cs="Abadi" w:ascii="Abadi" w:hAnsi="Abadi"/>
        <w:b/>
        <w:bCs/>
        <w:i w:val="false"/>
        <w:iCs w:val="false"/>
        <w:caps w:val="false"/>
        <w:smallCaps w:val="false"/>
        <w:strike w:val="false"/>
        <w:dstrike w:val="false"/>
        <w:color w:val="000000"/>
        <w:position w:val="0"/>
        <w:sz w:val="16"/>
        <w:szCs w:val="16"/>
        <w:u w:val="none"/>
        <w:shd w:fill="auto" w:val="clear"/>
        <w:vertAlign w:val="baseline"/>
      </w:rPr>
      <w:t>Aprobó: GLORIA OREJUELA (Gerente General)</w:t>
    </w:r>
  </w:p>
  <w:p>
    <w:pPr>
      <w:pStyle w:val="normal1"/>
      <w:keepNext w:val="false"/>
      <w:keepLines w:val="false"/>
      <w:pageBreakBefore w:val="false"/>
      <w:widowControl/>
      <w:shd w:val="clear" w:fill="auto"/>
      <w:tabs>
        <w:tab w:val="clear" w:pos="720"/>
        <w:tab w:val="center" w:pos="4419" w:leader="none"/>
        <w:tab w:val="right" w:pos="8838" w:leader="none"/>
      </w:tabs>
      <w:spacing w:lineRule="auto" w:line="240" w:before="0" w:after="0"/>
      <w:ind w:hanging="0" w:start="0" w:end="0"/>
      <w:jc w:val="both"/>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fill="auto"/>
      <w:tabs>
        <w:tab w:val="clear" w:pos="720"/>
        <w:tab w:val="center" w:pos="4419" w:leader="none"/>
        <w:tab w:val="right" w:pos="8838" w:leader="none"/>
      </w:tabs>
      <w:spacing w:lineRule="auto" w:line="240" w:before="0" w:after="0"/>
      <w:ind w:hanging="0" w:start="0" w:end="0"/>
      <w:jc w:val="both"/>
      <w:rPr>
        <w:rFonts w:ascii="Abadi" w:hAnsi="Abadi" w:eastAsia="Abadi" w:cs="Abadi"/>
        <w:b/>
        <w:bCs/>
        <w:i w:val="false"/>
        <w:iCs w:val="false"/>
        <w:caps w:val="false"/>
        <w:smallCaps w:val="false"/>
        <w:strike w:val="false"/>
        <w:dstrike w:val="false"/>
        <w:color w:val="000000"/>
        <w:position w:val="0"/>
        <w:sz w:val="16"/>
        <w:szCs w:val="16"/>
        <w:u w:val="none"/>
        <w:shd w:fill="auto" w:val="clear"/>
        <w:vertAlign w:val="baseline"/>
      </w:rPr>
    </w:pPr>
    <w:r>
      <w:rPr>
        <w:rFonts w:eastAsia="Abadi" w:cs="Abadi" w:ascii="Abadi" w:hAnsi="Abadi"/>
        <w:b/>
        <w:bCs/>
        <w:i w:val="false"/>
        <w:iCs w:val="false"/>
        <w:caps w:val="false"/>
        <w:smallCaps w:val="false"/>
        <w:strike w:val="false"/>
        <w:dstrike w:val="false"/>
        <w:color w:val="000000"/>
        <w:position w:val="0"/>
        <w:sz w:val="16"/>
        <w:szCs w:val="16"/>
        <w:u w:val="none"/>
        <w:shd w:fill="auto" w:val="clear"/>
        <w:vertAlign w:val="baseline"/>
      </w:rPr>
      <w:t>Aprobó: GLORIA OREJUELA (Gerente General)</w:t>
    </w:r>
  </w:p>
  <w:p>
    <w:pPr>
      <w:pStyle w:val="normal1"/>
      <w:keepNext w:val="false"/>
      <w:keepLines w:val="false"/>
      <w:pageBreakBefore w:val="false"/>
      <w:widowControl/>
      <w:shd w:val="clear" w:fill="auto"/>
      <w:tabs>
        <w:tab w:val="clear" w:pos="720"/>
        <w:tab w:val="center" w:pos="4419" w:leader="none"/>
        <w:tab w:val="right" w:pos="8838" w:leader="none"/>
      </w:tabs>
      <w:spacing w:lineRule="auto" w:line="240" w:before="0" w:after="0"/>
      <w:ind w:hanging="0" w:start="0" w:end="0"/>
      <w:jc w:val="both"/>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shd w:val="clear" w:fill="auto"/>
      <w:spacing w:lineRule="auto" w:line="276" w:before="0" w:after="0"/>
      <w:ind w:hanging="0" w:start="0" w:end="0"/>
      <w:jc w:val="start"/>
      <w:rPr>
        <w:sz w:val="20"/>
        <w:szCs w:val="20"/>
      </w:rPr>
    </w:pPr>
    <w:r>
      <w:rPr>
        <w:sz w:val="20"/>
        <w:szCs w:val="20"/>
      </w:rPr>
    </w:r>
  </w:p>
  <w:tbl>
    <w:tblPr>
      <w:tblStyle w:val="Table3"/>
      <w:tblW w:w="10080" w:type="dxa"/>
      <w:jc w:val="start"/>
      <w:tblInd w:w="-38" w:type="dxa"/>
      <w:tblLayout w:type="fixed"/>
      <w:tblCellMar>
        <w:top w:w="0" w:type="dxa"/>
        <w:start w:w="108" w:type="dxa"/>
        <w:bottom w:w="0" w:type="dxa"/>
        <w:end w:w="108" w:type="dxa"/>
      </w:tblCellMar>
      <w:tblLook w:val="0400"/>
    </w:tblPr>
    <w:tblGrid>
      <w:gridCol w:w="1828"/>
      <w:gridCol w:w="3810"/>
      <w:gridCol w:w="3792"/>
      <w:gridCol w:w="650"/>
    </w:tblGrid>
    <w:tr>
      <w:trPr>
        <w:trHeight w:val="274" w:hRule="atLeast"/>
      </w:trPr>
      <w:tc>
        <w:tcPr>
          <w:tcW w:w="1828" w:type="dxa"/>
          <w:vMerge w:val="restart"/>
          <w:tcBorders>
            <w:top w:val="single" w:sz="4" w:space="0" w:color="000000"/>
            <w:start w:val="single" w:sz="4" w:space="0" w:color="000000"/>
            <w:bottom w:val="single" w:sz="4" w:space="0" w:color="000000"/>
            <w:end w:val="single" w:sz="4" w:space="0" w:color="000000"/>
          </w:tcBorders>
        </w:tcPr>
        <w:p>
          <w:pPr>
            <w:pStyle w:val="normal1"/>
            <w:tabs>
              <w:tab w:val="clear" w:pos="720"/>
              <w:tab w:val="center" w:pos="4419" w:leader="none"/>
              <w:tab w:val="right" w:pos="8838" w:leader="none"/>
            </w:tabs>
            <w:spacing w:lineRule="auto" w:line="240" w:before="0" w:after="0"/>
            <w:rPr/>
          </w:pPr>
          <w:r>
            <w:rPr/>
            <w:drawing>
              <wp:anchor distT="0" distB="0" distL="0" distR="0" simplePos="0" relativeHeight="7" behindDoc="1" locked="0" layoutInCell="1" allowOverlap="1">
                <wp:simplePos x="0" y="0"/>
                <wp:positionH relativeFrom="column">
                  <wp:posOffset>363220</wp:posOffset>
                </wp:positionH>
                <wp:positionV relativeFrom="paragraph">
                  <wp:posOffset>19685</wp:posOffset>
                </wp:positionV>
                <wp:extent cx="421640" cy="407670"/>
                <wp:effectExtent l="0" t="0" r="0" b="0"/>
                <wp:wrapNone/>
                <wp:docPr id="19"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4.png"/>
                        <pic:cNvPicPr>
                          <a:picLocks noChangeAspect="1" noChangeArrowheads="1"/>
                        </pic:cNvPicPr>
                      </pic:nvPicPr>
                      <pic:blipFill>
                        <a:blip r:embed="rId1"/>
                        <a:stretch>
                          <a:fillRect/>
                        </a:stretch>
                      </pic:blipFill>
                      <pic:spPr bwMode="auto">
                        <a:xfrm>
                          <a:off x="0" y="0"/>
                          <a:ext cx="421640" cy="407670"/>
                        </a:xfrm>
                        <a:prstGeom prst="rect">
                          <a:avLst/>
                        </a:prstGeom>
                        <a:noFill/>
                      </pic:spPr>
                    </pic:pic>
                  </a:graphicData>
                </a:graphic>
              </wp:anchor>
            </w:drawing>
          </w:r>
        </w:p>
      </w:tc>
      <w:tc>
        <w:tcPr>
          <w:tcW w:w="7602" w:type="dxa"/>
          <w:gridSpan w:val="2"/>
          <w:vMerge w:val="restart"/>
          <w:tcBorders>
            <w:top w:val="single" w:sz="4" w:space="0" w:color="000000"/>
            <w:start w:val="single" w:sz="4" w:space="0" w:color="000000"/>
            <w:bottom w:val="single" w:sz="4" w:space="0" w:color="000000"/>
            <w:end w:val="single" w:sz="4" w:space="0" w:color="000000"/>
          </w:tcBorders>
        </w:tcPr>
        <w:p>
          <w:pPr>
            <w:pStyle w:val="normal1"/>
            <w:tabs>
              <w:tab w:val="clear" w:pos="720"/>
              <w:tab w:val="center" w:pos="4419" w:leader="none"/>
              <w:tab w:val="right" w:pos="8838" w:leader="none"/>
            </w:tabs>
            <w:spacing w:lineRule="auto" w:line="240" w:before="0" w:after="0"/>
            <w:jc w:val="center"/>
            <w:rPr>
              <w:b/>
              <w:bCs/>
              <w:sz w:val="18"/>
              <w:szCs w:val="18"/>
            </w:rPr>
          </w:pPr>
          <w:r>
            <w:rPr>
              <w:b/>
              <w:bCs/>
              <w:sz w:val="28"/>
              <w:szCs w:val="28"/>
            </w:rPr>
            <w:t>INFORME TÉCNICO</w:t>
          </w:r>
        </w:p>
      </w:tc>
      <w:tc>
        <w:tcPr>
          <w:tcW w:w="650" w:type="dxa"/>
          <w:tcBorders>
            <w:top w:val="single" w:sz="4" w:space="0" w:color="000000"/>
            <w:start w:val="single" w:sz="4" w:space="0" w:color="000000"/>
            <w:bottom w:val="single" w:sz="4" w:space="0" w:color="000000"/>
            <w:end w:val="single" w:sz="4" w:space="0" w:color="000000"/>
          </w:tcBorders>
          <w:shd w:fill="00B050" w:val="clear"/>
        </w:tcPr>
        <w:p>
          <w:pPr>
            <w:pStyle w:val="normal1"/>
            <w:tabs>
              <w:tab w:val="clear" w:pos="720"/>
              <w:tab w:val="center" w:pos="4419" w:leader="none"/>
              <w:tab w:val="right" w:pos="8838" w:leader="none"/>
            </w:tabs>
            <w:spacing w:lineRule="auto" w:line="240" w:before="0" w:after="0"/>
            <w:jc w:val="center"/>
            <w:rPr>
              <w:b/>
              <w:bCs/>
              <w:sz w:val="18"/>
              <w:szCs w:val="18"/>
            </w:rPr>
          </w:pPr>
          <w:r>
            <w:rPr>
              <w:b/>
              <w:bCs/>
              <w:sz w:val="18"/>
              <w:szCs w:val="18"/>
            </w:rPr>
            <w:t>SC</w:t>
          </w:r>
        </w:p>
      </w:tc>
    </w:tr>
    <w:tr>
      <w:trPr>
        <w:trHeight w:val="272" w:hRule="atLeast"/>
      </w:trPr>
      <w:tc>
        <w:tcPr>
          <w:tcW w:w="1828" w:type="dxa"/>
          <w:vMerge w:val="continue"/>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hd w:val="clear" w:fill="auto"/>
            <w:spacing w:lineRule="auto" w:line="276" w:before="0" w:after="0"/>
            <w:ind w:hanging="0" w:start="0" w:end="0"/>
            <w:jc w:val="start"/>
            <w:rPr>
              <w:b/>
              <w:bCs/>
              <w:sz w:val="18"/>
              <w:szCs w:val="18"/>
            </w:rPr>
          </w:pPr>
          <w:r>
            <w:rPr>
              <w:b/>
              <w:bCs/>
              <w:sz w:val="18"/>
              <w:szCs w:val="18"/>
            </w:rPr>
          </w:r>
        </w:p>
      </w:tc>
      <w:tc>
        <w:tcPr>
          <w:tcW w:w="7602" w:type="dxa"/>
          <w:gridSpan w:val="2"/>
          <w:vMerge w:val="continue"/>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hd w:val="clear" w:fill="auto"/>
            <w:spacing w:lineRule="auto" w:line="276" w:before="0" w:after="0"/>
            <w:ind w:hanging="0" w:start="0" w:end="0"/>
            <w:jc w:val="start"/>
            <w:rPr>
              <w:b/>
              <w:bCs/>
              <w:sz w:val="18"/>
              <w:szCs w:val="18"/>
            </w:rPr>
          </w:pPr>
          <w:r>
            <w:rPr>
              <w:b/>
              <w:bCs/>
              <w:sz w:val="18"/>
              <w:szCs w:val="18"/>
            </w:rPr>
          </w:r>
        </w:p>
      </w:tc>
      <w:tc>
        <w:tcPr>
          <w:tcW w:w="650" w:type="dxa"/>
          <w:tcBorders>
            <w:top w:val="single" w:sz="4" w:space="0" w:color="000000"/>
            <w:start w:val="single" w:sz="4" w:space="0" w:color="000000"/>
            <w:bottom w:val="single" w:sz="4" w:space="0" w:color="000000"/>
            <w:end w:val="single" w:sz="4" w:space="0" w:color="000000"/>
          </w:tcBorders>
          <w:shd w:fill="00B0F0" w:val="clear"/>
        </w:tcPr>
        <w:p>
          <w:pPr>
            <w:pStyle w:val="normal1"/>
            <w:tabs>
              <w:tab w:val="clear" w:pos="720"/>
              <w:tab w:val="center" w:pos="4419" w:leader="none"/>
              <w:tab w:val="right" w:pos="8838" w:leader="none"/>
            </w:tabs>
            <w:spacing w:lineRule="auto" w:line="240" w:before="0" w:after="0"/>
            <w:jc w:val="center"/>
            <w:rPr>
              <w:b/>
              <w:bCs/>
              <w:sz w:val="18"/>
              <w:szCs w:val="18"/>
            </w:rPr>
          </w:pPr>
          <w:r>
            <w:rPr>
              <w:b/>
              <w:bCs/>
              <w:sz w:val="18"/>
              <w:szCs w:val="18"/>
            </w:rPr>
            <w:t>SS</w:t>
          </w:r>
        </w:p>
      </w:tc>
    </w:tr>
    <w:tr>
      <w:trPr>
        <w:trHeight w:val="134" w:hRule="atLeast"/>
      </w:trPr>
      <w:tc>
        <w:tcPr>
          <w:tcW w:w="1828" w:type="dxa"/>
          <w:vMerge w:val="continue"/>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hd w:val="clear" w:fill="auto"/>
            <w:spacing w:lineRule="auto" w:line="276" w:before="0" w:after="0"/>
            <w:ind w:hanging="0" w:start="0" w:end="0"/>
            <w:jc w:val="start"/>
            <w:rPr>
              <w:b/>
              <w:bCs/>
              <w:sz w:val="18"/>
              <w:szCs w:val="18"/>
            </w:rPr>
          </w:pPr>
          <w:r>
            <w:rPr>
              <w:b/>
              <w:bCs/>
              <w:sz w:val="18"/>
              <w:szCs w:val="18"/>
            </w:rPr>
          </w:r>
        </w:p>
      </w:tc>
      <w:tc>
        <w:tcPr>
          <w:tcW w:w="3810" w:type="dxa"/>
          <w:tcBorders>
            <w:top w:val="single" w:sz="4" w:space="0" w:color="000000"/>
            <w:start w:val="single" w:sz="4" w:space="0" w:color="000000"/>
            <w:bottom w:val="single" w:sz="4" w:space="0" w:color="000000"/>
            <w:end w:val="single" w:sz="4" w:space="0" w:color="000000"/>
          </w:tcBorders>
        </w:tcPr>
        <w:p>
          <w:pPr>
            <w:pStyle w:val="normal1"/>
            <w:tabs>
              <w:tab w:val="clear" w:pos="720"/>
              <w:tab w:val="center" w:pos="4419" w:leader="none"/>
              <w:tab w:val="right" w:pos="8838" w:leader="none"/>
            </w:tabs>
            <w:spacing w:lineRule="auto" w:line="240" w:before="0" w:after="0"/>
            <w:jc w:val="center"/>
            <w:rPr>
              <w:b/>
              <w:bCs/>
              <w:sz w:val="18"/>
              <w:szCs w:val="18"/>
            </w:rPr>
          </w:pPr>
          <w:r>
            <w:rPr>
              <w:b/>
              <w:bCs/>
              <w:sz w:val="18"/>
              <w:szCs w:val="18"/>
            </w:rPr>
            <w:t>RC-SI</w:t>
          </w:r>
        </w:p>
      </w:tc>
      <w:tc>
        <w:tcPr>
          <w:tcW w:w="4442" w:type="dxa"/>
          <w:gridSpan w:val="2"/>
          <w:tcBorders>
            <w:top w:val="single" w:sz="4" w:space="0" w:color="000000"/>
            <w:start w:val="single" w:sz="4" w:space="0" w:color="000000"/>
            <w:bottom w:val="single" w:sz="4" w:space="0" w:color="000000"/>
            <w:end w:val="single" w:sz="4" w:space="0" w:color="000000"/>
          </w:tcBorders>
        </w:tcPr>
        <w:p>
          <w:pPr>
            <w:pStyle w:val="normal1"/>
            <w:tabs>
              <w:tab w:val="clear" w:pos="720"/>
              <w:tab w:val="center" w:pos="4419" w:leader="none"/>
              <w:tab w:val="right" w:pos="8838" w:leader="none"/>
            </w:tabs>
            <w:spacing w:lineRule="auto" w:line="240" w:before="0" w:after="0"/>
            <w:jc w:val="center"/>
            <w:rPr>
              <w:b/>
              <w:bCs/>
              <w:sz w:val="18"/>
              <w:szCs w:val="18"/>
            </w:rPr>
          </w:pPr>
          <w:r>
            <w:rPr>
              <w:b/>
              <w:bCs/>
              <w:sz w:val="18"/>
              <w:szCs w:val="18"/>
            </w:rPr>
            <w:t>VERSIÓN 1</w:t>
          </w:r>
        </w:p>
      </w:tc>
    </w:tr>
  </w:tbl>
  <w:p>
    <w:pPr>
      <w:pStyle w:val="normal1"/>
      <w:keepNext w:val="false"/>
      <w:keepLines w:val="false"/>
      <w:pageBreakBefore w:val="false"/>
      <w:widowControl/>
      <w:shd w:val="clear" w:fill="auto"/>
      <w:tabs>
        <w:tab w:val="clear" w:pos="720"/>
        <w:tab w:val="center" w:pos="4419" w:leader="none"/>
        <w:tab w:val="right" w:pos="8838" w:leader="none"/>
      </w:tabs>
      <w:spacing w:lineRule="auto" w:line="240" w:before="0" w:after="0"/>
      <w:ind w:hanging="0" w:start="0" w:end="0"/>
      <w:jc w:val="both"/>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shd w:val="clear" w:fill="auto"/>
      <w:spacing w:lineRule="auto" w:line="276" w:before="0" w:after="0"/>
      <w:ind w:hanging="0" w:start="0" w:end="0"/>
      <w:jc w:val="start"/>
      <w:rPr>
        <w:sz w:val="20"/>
        <w:szCs w:val="20"/>
      </w:rPr>
    </w:pPr>
    <w:r>
      <w:rPr>
        <w:sz w:val="20"/>
        <w:szCs w:val="20"/>
      </w:rPr>
    </w:r>
  </w:p>
  <w:tbl>
    <w:tblPr>
      <w:tblStyle w:val="Table3"/>
      <w:tblW w:w="10080" w:type="dxa"/>
      <w:jc w:val="start"/>
      <w:tblInd w:w="-38" w:type="dxa"/>
      <w:tblLayout w:type="fixed"/>
      <w:tblCellMar>
        <w:top w:w="0" w:type="dxa"/>
        <w:start w:w="108" w:type="dxa"/>
        <w:bottom w:w="0" w:type="dxa"/>
        <w:end w:w="108" w:type="dxa"/>
      </w:tblCellMar>
      <w:tblLook w:val="0400"/>
    </w:tblPr>
    <w:tblGrid>
      <w:gridCol w:w="1828"/>
      <w:gridCol w:w="3810"/>
      <w:gridCol w:w="3792"/>
      <w:gridCol w:w="650"/>
    </w:tblGrid>
    <w:tr>
      <w:trPr>
        <w:trHeight w:val="274" w:hRule="atLeast"/>
      </w:trPr>
      <w:tc>
        <w:tcPr>
          <w:tcW w:w="1828" w:type="dxa"/>
          <w:vMerge w:val="restart"/>
          <w:tcBorders>
            <w:top w:val="single" w:sz="4" w:space="0" w:color="000000"/>
            <w:start w:val="single" w:sz="4" w:space="0" w:color="000000"/>
            <w:bottom w:val="single" w:sz="4" w:space="0" w:color="000000"/>
            <w:end w:val="single" w:sz="4" w:space="0" w:color="000000"/>
          </w:tcBorders>
        </w:tcPr>
        <w:p>
          <w:pPr>
            <w:pStyle w:val="normal1"/>
            <w:tabs>
              <w:tab w:val="clear" w:pos="720"/>
              <w:tab w:val="center" w:pos="4419" w:leader="none"/>
              <w:tab w:val="right" w:pos="8838" w:leader="none"/>
            </w:tabs>
            <w:spacing w:lineRule="auto" w:line="240" w:before="0" w:after="0"/>
            <w:rPr/>
          </w:pPr>
          <w:r>
            <w:rPr/>
            <w:drawing>
              <wp:anchor distT="0" distB="0" distL="0" distR="0" simplePos="0" relativeHeight="7" behindDoc="1" locked="0" layoutInCell="1" allowOverlap="1">
                <wp:simplePos x="0" y="0"/>
                <wp:positionH relativeFrom="column">
                  <wp:posOffset>363220</wp:posOffset>
                </wp:positionH>
                <wp:positionV relativeFrom="paragraph">
                  <wp:posOffset>19685</wp:posOffset>
                </wp:positionV>
                <wp:extent cx="421640" cy="407670"/>
                <wp:effectExtent l="0" t="0" r="0" b="0"/>
                <wp:wrapNone/>
                <wp:docPr id="20"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4.png"/>
                        <pic:cNvPicPr>
                          <a:picLocks noChangeAspect="1" noChangeArrowheads="1"/>
                        </pic:cNvPicPr>
                      </pic:nvPicPr>
                      <pic:blipFill>
                        <a:blip r:embed="rId1"/>
                        <a:stretch>
                          <a:fillRect/>
                        </a:stretch>
                      </pic:blipFill>
                      <pic:spPr bwMode="auto">
                        <a:xfrm>
                          <a:off x="0" y="0"/>
                          <a:ext cx="421640" cy="407670"/>
                        </a:xfrm>
                        <a:prstGeom prst="rect">
                          <a:avLst/>
                        </a:prstGeom>
                        <a:noFill/>
                      </pic:spPr>
                    </pic:pic>
                  </a:graphicData>
                </a:graphic>
              </wp:anchor>
            </w:drawing>
          </w:r>
        </w:p>
      </w:tc>
      <w:tc>
        <w:tcPr>
          <w:tcW w:w="7602" w:type="dxa"/>
          <w:gridSpan w:val="2"/>
          <w:vMerge w:val="restart"/>
          <w:tcBorders>
            <w:top w:val="single" w:sz="4" w:space="0" w:color="000000"/>
            <w:start w:val="single" w:sz="4" w:space="0" w:color="000000"/>
            <w:bottom w:val="single" w:sz="4" w:space="0" w:color="000000"/>
            <w:end w:val="single" w:sz="4" w:space="0" w:color="000000"/>
          </w:tcBorders>
        </w:tcPr>
        <w:p>
          <w:pPr>
            <w:pStyle w:val="normal1"/>
            <w:tabs>
              <w:tab w:val="clear" w:pos="720"/>
              <w:tab w:val="center" w:pos="4419" w:leader="none"/>
              <w:tab w:val="right" w:pos="8838" w:leader="none"/>
            </w:tabs>
            <w:spacing w:lineRule="auto" w:line="240" w:before="0" w:after="0"/>
            <w:jc w:val="center"/>
            <w:rPr>
              <w:b/>
              <w:bCs/>
              <w:sz w:val="18"/>
              <w:szCs w:val="18"/>
            </w:rPr>
          </w:pPr>
          <w:r>
            <w:rPr>
              <w:b/>
              <w:bCs/>
              <w:sz w:val="28"/>
              <w:szCs w:val="28"/>
            </w:rPr>
            <w:t>INFORME TÉCNICO</w:t>
          </w:r>
        </w:p>
      </w:tc>
      <w:tc>
        <w:tcPr>
          <w:tcW w:w="650" w:type="dxa"/>
          <w:tcBorders>
            <w:top w:val="single" w:sz="4" w:space="0" w:color="000000"/>
            <w:start w:val="single" w:sz="4" w:space="0" w:color="000000"/>
            <w:bottom w:val="single" w:sz="4" w:space="0" w:color="000000"/>
            <w:end w:val="single" w:sz="4" w:space="0" w:color="000000"/>
          </w:tcBorders>
          <w:shd w:fill="00B050" w:val="clear"/>
        </w:tcPr>
        <w:p>
          <w:pPr>
            <w:pStyle w:val="normal1"/>
            <w:tabs>
              <w:tab w:val="clear" w:pos="720"/>
              <w:tab w:val="center" w:pos="4419" w:leader="none"/>
              <w:tab w:val="right" w:pos="8838" w:leader="none"/>
            </w:tabs>
            <w:spacing w:lineRule="auto" w:line="240" w:before="0" w:after="0"/>
            <w:jc w:val="center"/>
            <w:rPr>
              <w:b/>
              <w:bCs/>
              <w:sz w:val="18"/>
              <w:szCs w:val="18"/>
            </w:rPr>
          </w:pPr>
          <w:r>
            <w:rPr>
              <w:b/>
              <w:bCs/>
              <w:sz w:val="18"/>
              <w:szCs w:val="18"/>
            </w:rPr>
            <w:t>SC</w:t>
          </w:r>
        </w:p>
      </w:tc>
    </w:tr>
    <w:tr>
      <w:trPr>
        <w:trHeight w:val="272" w:hRule="atLeast"/>
      </w:trPr>
      <w:tc>
        <w:tcPr>
          <w:tcW w:w="1828" w:type="dxa"/>
          <w:vMerge w:val="continue"/>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hd w:val="clear" w:fill="auto"/>
            <w:spacing w:lineRule="auto" w:line="276" w:before="0" w:after="0"/>
            <w:ind w:hanging="0" w:start="0" w:end="0"/>
            <w:jc w:val="start"/>
            <w:rPr>
              <w:b/>
              <w:bCs/>
              <w:sz w:val="18"/>
              <w:szCs w:val="18"/>
            </w:rPr>
          </w:pPr>
          <w:r>
            <w:rPr>
              <w:b/>
              <w:bCs/>
              <w:sz w:val="18"/>
              <w:szCs w:val="18"/>
            </w:rPr>
          </w:r>
        </w:p>
      </w:tc>
      <w:tc>
        <w:tcPr>
          <w:tcW w:w="7602" w:type="dxa"/>
          <w:gridSpan w:val="2"/>
          <w:vMerge w:val="continue"/>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hd w:val="clear" w:fill="auto"/>
            <w:spacing w:lineRule="auto" w:line="276" w:before="0" w:after="0"/>
            <w:ind w:hanging="0" w:start="0" w:end="0"/>
            <w:jc w:val="start"/>
            <w:rPr>
              <w:b/>
              <w:bCs/>
              <w:sz w:val="18"/>
              <w:szCs w:val="18"/>
            </w:rPr>
          </w:pPr>
          <w:r>
            <w:rPr>
              <w:b/>
              <w:bCs/>
              <w:sz w:val="18"/>
              <w:szCs w:val="18"/>
            </w:rPr>
          </w:r>
        </w:p>
      </w:tc>
      <w:tc>
        <w:tcPr>
          <w:tcW w:w="650" w:type="dxa"/>
          <w:tcBorders>
            <w:top w:val="single" w:sz="4" w:space="0" w:color="000000"/>
            <w:start w:val="single" w:sz="4" w:space="0" w:color="000000"/>
            <w:bottom w:val="single" w:sz="4" w:space="0" w:color="000000"/>
            <w:end w:val="single" w:sz="4" w:space="0" w:color="000000"/>
          </w:tcBorders>
          <w:shd w:fill="00B0F0" w:val="clear"/>
        </w:tcPr>
        <w:p>
          <w:pPr>
            <w:pStyle w:val="normal1"/>
            <w:tabs>
              <w:tab w:val="clear" w:pos="720"/>
              <w:tab w:val="center" w:pos="4419" w:leader="none"/>
              <w:tab w:val="right" w:pos="8838" w:leader="none"/>
            </w:tabs>
            <w:spacing w:lineRule="auto" w:line="240" w:before="0" w:after="0"/>
            <w:jc w:val="center"/>
            <w:rPr>
              <w:b/>
              <w:bCs/>
              <w:sz w:val="18"/>
              <w:szCs w:val="18"/>
            </w:rPr>
          </w:pPr>
          <w:r>
            <w:rPr>
              <w:b/>
              <w:bCs/>
              <w:sz w:val="18"/>
              <w:szCs w:val="18"/>
            </w:rPr>
            <w:t>SS</w:t>
          </w:r>
        </w:p>
      </w:tc>
    </w:tr>
    <w:tr>
      <w:trPr>
        <w:trHeight w:val="134" w:hRule="atLeast"/>
      </w:trPr>
      <w:tc>
        <w:tcPr>
          <w:tcW w:w="1828" w:type="dxa"/>
          <w:vMerge w:val="continue"/>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hd w:val="clear" w:fill="auto"/>
            <w:spacing w:lineRule="auto" w:line="276" w:before="0" w:after="0"/>
            <w:ind w:hanging="0" w:start="0" w:end="0"/>
            <w:jc w:val="start"/>
            <w:rPr>
              <w:b/>
              <w:bCs/>
              <w:sz w:val="18"/>
              <w:szCs w:val="18"/>
            </w:rPr>
          </w:pPr>
          <w:r>
            <w:rPr>
              <w:b/>
              <w:bCs/>
              <w:sz w:val="18"/>
              <w:szCs w:val="18"/>
            </w:rPr>
          </w:r>
        </w:p>
      </w:tc>
      <w:tc>
        <w:tcPr>
          <w:tcW w:w="3810" w:type="dxa"/>
          <w:tcBorders>
            <w:top w:val="single" w:sz="4" w:space="0" w:color="000000"/>
            <w:start w:val="single" w:sz="4" w:space="0" w:color="000000"/>
            <w:bottom w:val="single" w:sz="4" w:space="0" w:color="000000"/>
            <w:end w:val="single" w:sz="4" w:space="0" w:color="000000"/>
          </w:tcBorders>
        </w:tcPr>
        <w:p>
          <w:pPr>
            <w:pStyle w:val="normal1"/>
            <w:tabs>
              <w:tab w:val="clear" w:pos="720"/>
              <w:tab w:val="center" w:pos="4419" w:leader="none"/>
              <w:tab w:val="right" w:pos="8838" w:leader="none"/>
            </w:tabs>
            <w:spacing w:lineRule="auto" w:line="240" w:before="0" w:after="0"/>
            <w:jc w:val="center"/>
            <w:rPr>
              <w:b/>
              <w:bCs/>
              <w:sz w:val="18"/>
              <w:szCs w:val="18"/>
            </w:rPr>
          </w:pPr>
          <w:r>
            <w:rPr>
              <w:b/>
              <w:bCs/>
              <w:sz w:val="18"/>
              <w:szCs w:val="18"/>
            </w:rPr>
            <w:t>RC-SI</w:t>
          </w:r>
        </w:p>
      </w:tc>
      <w:tc>
        <w:tcPr>
          <w:tcW w:w="4442" w:type="dxa"/>
          <w:gridSpan w:val="2"/>
          <w:tcBorders>
            <w:top w:val="single" w:sz="4" w:space="0" w:color="000000"/>
            <w:start w:val="single" w:sz="4" w:space="0" w:color="000000"/>
            <w:bottom w:val="single" w:sz="4" w:space="0" w:color="000000"/>
            <w:end w:val="single" w:sz="4" w:space="0" w:color="000000"/>
          </w:tcBorders>
        </w:tcPr>
        <w:p>
          <w:pPr>
            <w:pStyle w:val="normal1"/>
            <w:tabs>
              <w:tab w:val="clear" w:pos="720"/>
              <w:tab w:val="center" w:pos="4419" w:leader="none"/>
              <w:tab w:val="right" w:pos="8838" w:leader="none"/>
            </w:tabs>
            <w:spacing w:lineRule="auto" w:line="240" w:before="0" w:after="0"/>
            <w:jc w:val="center"/>
            <w:rPr>
              <w:b/>
              <w:bCs/>
              <w:sz w:val="18"/>
              <w:szCs w:val="18"/>
            </w:rPr>
          </w:pPr>
          <w:r>
            <w:rPr>
              <w:b/>
              <w:bCs/>
              <w:sz w:val="18"/>
              <w:szCs w:val="18"/>
            </w:rPr>
            <w:t>VERSIÓN 1</w:t>
          </w:r>
        </w:p>
      </w:tc>
    </w:tr>
  </w:tbl>
  <w:p>
    <w:pPr>
      <w:pStyle w:val="normal1"/>
      <w:keepNext w:val="false"/>
      <w:keepLines w:val="false"/>
      <w:pageBreakBefore w:val="false"/>
      <w:widowControl/>
      <w:shd w:val="clear" w:fill="auto"/>
      <w:tabs>
        <w:tab w:val="clear" w:pos="720"/>
        <w:tab w:val="center" w:pos="4419" w:leader="none"/>
        <w:tab w:val="right" w:pos="8838" w:leader="none"/>
      </w:tabs>
      <w:spacing w:lineRule="auto" w:line="240" w:before="0" w:after="0"/>
      <w:ind w:hanging="0" w:start="0" w:end="0"/>
      <w:jc w:val="both"/>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embedSystemFonts/>
  <w:defaultTabStop w:val="720"/>
  <w:autoHyphenation w:val="true"/>
  <w:hyphenationZone w:val="0"/>
  <w:compat>
    <w:compatSetting w:name="compatibilityMode" w:uri="http://schemas.microsoft.com/office/word" w:val="15"/>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CO" w:eastAsia="zh-CN" w:bidi="hi-IN"/>
      </w:rPr>
    </w:rPrDefault>
    <w:pPrDefault>
      <w:pPr>
        <w:suppressAutoHyphens w:val="true"/>
      </w:pPr>
    </w:pPrDefault>
  </w:docDefaults>
  <w:style w:type="paragraph" w:styleId="Normal">
    <w:name w:val="Normal"/>
    <w:qFormat/>
    <w:pPr>
      <w:widowControl/>
      <w:suppressAutoHyphens w:val="true"/>
      <w:bidi w:val="0"/>
      <w:spacing w:lineRule="auto" w:line="240" w:before="0" w:after="200"/>
      <w:jc w:val="both"/>
    </w:pPr>
    <w:rPr>
      <w:rFonts w:ascii="Arial" w:hAnsi="Arial" w:eastAsia="Arial" w:cs="Arial"/>
      <w:color w:val="auto"/>
      <w:kern w:val="0"/>
      <w:sz w:val="22"/>
      <w:szCs w:val="22"/>
      <w:lang w:val="es-CO" w:eastAsia="zh-CN" w:bidi="hi-IN"/>
    </w:rPr>
  </w:style>
  <w:style w:type="paragraph" w:styleId="Heading1">
    <w:name w:val="heading 1"/>
    <w:basedOn w:val="normal1"/>
    <w:next w:val="normal1"/>
    <w:qFormat/>
    <w:pPr>
      <w:keepNext w:val="true"/>
      <w:keepLines/>
      <w:spacing w:lineRule="auto" w:line="240" w:before="0" w:after="240"/>
      <w:ind w:hanging="432" w:start="432"/>
    </w:pPr>
    <w:rPr>
      <w:b/>
      <w:bCs/>
      <w:color w:val="000000"/>
      <w:sz w:val="24"/>
      <w:szCs w:val="24"/>
    </w:rPr>
  </w:style>
  <w:style w:type="paragraph" w:styleId="Heading2">
    <w:name w:val="heading 2"/>
    <w:basedOn w:val="normal1"/>
    <w:next w:val="normal1"/>
    <w:qFormat/>
    <w:pPr>
      <w:keepNext w:val="true"/>
      <w:keepLines/>
      <w:spacing w:lineRule="auto" w:line="240" w:before="0" w:after="40"/>
      <w:ind w:hanging="578" w:start="578"/>
    </w:pPr>
    <w:rPr>
      <w:b/>
      <w:bCs/>
      <w:color w:val="000000"/>
      <w:sz w:val="24"/>
      <w:szCs w:val="24"/>
    </w:rPr>
  </w:style>
  <w:style w:type="paragraph" w:styleId="Heading3">
    <w:name w:val="heading 3"/>
    <w:basedOn w:val="normal1"/>
    <w:next w:val="normal1"/>
    <w:qFormat/>
    <w:pPr>
      <w:keepNext w:val="true"/>
      <w:keepLines/>
      <w:spacing w:lineRule="auto" w:line="240" w:before="0" w:after="40"/>
      <w:ind w:hanging="578" w:start="578"/>
    </w:pPr>
    <w:rPr>
      <w:b/>
      <w:bCs/>
      <w:color w:val="000000"/>
      <w:sz w:val="22"/>
      <w:szCs w:val="22"/>
    </w:rPr>
  </w:style>
  <w:style w:type="paragraph" w:styleId="Heading4">
    <w:name w:val="heading 4"/>
    <w:basedOn w:val="normal1"/>
    <w:next w:val="normal1"/>
    <w:qFormat/>
    <w:pPr>
      <w:keepNext w:val="true"/>
      <w:keepLines/>
      <w:spacing w:lineRule="auto" w:line="240" w:before="40" w:after="0"/>
      <w:ind w:hanging="864" w:start="864"/>
    </w:pPr>
    <w:rPr>
      <w:rFonts w:ascii="Calibri" w:hAnsi="Calibri" w:eastAsia="Calibri" w:cs="Calibri"/>
      <w:i/>
      <w:iCs/>
      <w:color w:val="2F5496"/>
    </w:rPr>
  </w:style>
  <w:style w:type="paragraph" w:styleId="Heading5">
    <w:name w:val="heading 5"/>
    <w:basedOn w:val="normal1"/>
    <w:next w:val="normal1"/>
    <w:qFormat/>
    <w:pPr>
      <w:keepNext w:val="true"/>
      <w:keepLines/>
      <w:spacing w:lineRule="auto" w:line="240" w:before="40" w:after="0"/>
      <w:ind w:hanging="1008" w:start="1008"/>
    </w:pPr>
    <w:rPr>
      <w:rFonts w:ascii="Calibri" w:hAnsi="Calibri" w:eastAsia="Calibri" w:cs="Calibri"/>
      <w:color w:val="2F5496"/>
    </w:rPr>
  </w:style>
  <w:style w:type="paragraph" w:styleId="Heading6">
    <w:name w:val="heading 6"/>
    <w:basedOn w:val="normal1"/>
    <w:next w:val="normal1"/>
    <w:qFormat/>
    <w:pPr>
      <w:keepNext w:val="true"/>
      <w:keepLines/>
      <w:spacing w:lineRule="auto" w:line="240" w:before="40" w:after="0"/>
      <w:ind w:hanging="1152" w:start="1152"/>
    </w:pPr>
    <w:rPr>
      <w:rFonts w:ascii="Calibri" w:hAnsi="Calibri" w:eastAsia="Calibri" w:cs="Calibri"/>
      <w:color w:val="1F3863"/>
    </w:rPr>
  </w:style>
  <w:style w:type="paragraph" w:styleId="Heading7">
    <w:name w:val="heading 7"/>
    <w:basedOn w:val="normal1"/>
    <w:next w:val="normal1"/>
    <w:link w:val="Ttulo7Car"/>
    <w:uiPriority w:val="9"/>
    <w:semiHidden/>
    <w:unhideWhenUsed/>
    <w:qFormat/>
    <w:rsid w:val="006c5200"/>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1"/>
    <w:next w:val="normal1"/>
    <w:link w:val="Ttulo8Car"/>
    <w:uiPriority w:val="9"/>
    <w:semiHidden/>
    <w:unhideWhenUsed/>
    <w:qFormat/>
    <w:rsid w:val="006c5200"/>
    <w:pPr>
      <w:keepNext w:val="true"/>
      <w:keepLines/>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1"/>
    <w:next w:val="normal1"/>
    <w:link w:val="Ttulo9Car"/>
    <w:uiPriority w:val="9"/>
    <w:semiHidden/>
    <w:unhideWhenUsed/>
    <w:qFormat/>
    <w:rsid w:val="006c5200"/>
    <w:pPr>
      <w:keepNext w:val="true"/>
      <w:keepLines/>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link w:val="Header"/>
    <w:uiPriority w:val="99"/>
    <w:qFormat/>
    <w:rsid w:val="00095a92"/>
    <w:rPr/>
  </w:style>
  <w:style w:type="character" w:styleId="PiedepginaCar" w:customStyle="1">
    <w:name w:val="Pie de página Car"/>
    <w:basedOn w:val="DefaultParagraphFont"/>
    <w:link w:val="Footer"/>
    <w:uiPriority w:val="99"/>
    <w:qFormat/>
    <w:rsid w:val="00095a92"/>
    <w:rPr/>
  </w:style>
  <w:style w:type="character" w:styleId="TtuloCar" w:customStyle="1">
    <w:name w:val="Título Car"/>
    <w:basedOn w:val="DefaultParagraphFont"/>
    <w:uiPriority w:val="10"/>
    <w:qFormat/>
    <w:rsid w:val="002d79df"/>
    <w:rPr>
      <w:rFonts w:ascii="Arial" w:hAnsi="Arial" w:eastAsia="" w:cs="" w:cstheme="majorBidi" w:eastAsiaTheme="majorEastAsia"/>
      <w:b/>
      <w:spacing w:val="-10"/>
      <w:kern w:val="2"/>
      <w:sz w:val="28"/>
      <w:szCs w:val="56"/>
    </w:rPr>
  </w:style>
  <w:style w:type="character" w:styleId="Ttulo1Car" w:customStyle="1">
    <w:name w:val="Título 1 Car"/>
    <w:basedOn w:val="DefaultParagraphFont"/>
    <w:uiPriority w:val="9"/>
    <w:qFormat/>
    <w:rsid w:val="00af3650"/>
    <w:rPr>
      <w:rFonts w:ascii="Arial" w:hAnsi="Arial" w:eastAsia="" w:cs="" w:cstheme="majorBidi" w:eastAsiaTheme="majorEastAsia"/>
      <w:b/>
      <w:color w:themeColor="text1" w:val="000000"/>
      <w:sz w:val="24"/>
      <w:szCs w:val="32"/>
    </w:rPr>
  </w:style>
  <w:style w:type="character" w:styleId="Ttulo2Car" w:customStyle="1">
    <w:name w:val="Título 2 Car"/>
    <w:basedOn w:val="DefaultParagraphFont"/>
    <w:uiPriority w:val="9"/>
    <w:qFormat/>
    <w:rsid w:val="00af3650"/>
    <w:rPr>
      <w:rFonts w:ascii="Arial" w:hAnsi="Arial" w:eastAsia="" w:cs="" w:cstheme="majorBidi" w:eastAsiaTheme="majorEastAsia"/>
      <w:b/>
      <w:color w:themeColor="text1" w:val="000000"/>
      <w:sz w:val="24"/>
      <w:szCs w:val="26"/>
    </w:rPr>
  </w:style>
  <w:style w:type="character" w:styleId="Ttulo3Car" w:customStyle="1">
    <w:name w:val="Título 3 Car"/>
    <w:basedOn w:val="DefaultParagraphFont"/>
    <w:uiPriority w:val="9"/>
    <w:qFormat/>
    <w:rsid w:val="002364cf"/>
    <w:rPr>
      <w:rFonts w:ascii="Arial" w:hAnsi="Arial" w:eastAsia="" w:cs="" w:cstheme="majorBidi" w:eastAsiaTheme="majorEastAsia"/>
      <w:b/>
      <w:color w:themeColor="text1" w:val="000000"/>
      <w:szCs w:val="24"/>
    </w:rPr>
  </w:style>
  <w:style w:type="character" w:styleId="Ttulo4Car" w:customStyle="1">
    <w:name w:val="Título 4 Car"/>
    <w:basedOn w:val="DefaultParagraphFont"/>
    <w:uiPriority w:val="9"/>
    <w:semiHidden/>
    <w:qFormat/>
    <w:rsid w:val="006c5200"/>
    <w:rPr>
      <w:rFonts w:ascii="Calibri Light" w:hAnsi="Calibri Light" w:eastAsia="" w:cs="" w:asciiTheme="majorHAnsi" w:cstheme="majorBidi" w:eastAsiaTheme="majorEastAsia" w:hAnsiTheme="majorHAnsi"/>
      <w:i/>
      <w:iCs/>
      <w:color w:themeColor="accent1" w:themeShade="bf" w:val="2F5496"/>
    </w:rPr>
  </w:style>
  <w:style w:type="character" w:styleId="Ttulo5Car" w:customStyle="1">
    <w:name w:val="Título 5 Car"/>
    <w:basedOn w:val="DefaultParagraphFont"/>
    <w:uiPriority w:val="9"/>
    <w:semiHidden/>
    <w:qFormat/>
    <w:rsid w:val="006c5200"/>
    <w:rPr>
      <w:rFonts w:ascii="Calibri Light" w:hAnsi="Calibri Light" w:eastAsia="" w:cs="" w:asciiTheme="majorHAnsi" w:cstheme="majorBidi" w:eastAsiaTheme="majorEastAsia" w:hAnsiTheme="majorHAnsi"/>
      <w:color w:themeColor="accent1" w:themeShade="bf" w:val="2F5496"/>
    </w:rPr>
  </w:style>
  <w:style w:type="character" w:styleId="Ttulo6Car" w:customStyle="1">
    <w:name w:val="Título 6 Car"/>
    <w:basedOn w:val="DefaultParagraphFont"/>
    <w:uiPriority w:val="9"/>
    <w:semiHidden/>
    <w:qFormat/>
    <w:rsid w:val="006c5200"/>
    <w:rPr>
      <w:rFonts w:ascii="Calibri Light" w:hAnsi="Calibri Light" w:eastAsia="" w:cs="" w:asciiTheme="majorHAnsi" w:cstheme="majorBidi" w:eastAsiaTheme="majorEastAsia" w:hAnsiTheme="majorHAnsi"/>
      <w:color w:themeColor="accent1" w:themeShade="7f" w:val="1F3763"/>
    </w:rPr>
  </w:style>
  <w:style w:type="character" w:styleId="Ttulo7Car" w:customStyle="1">
    <w:name w:val="Título 7 Car"/>
    <w:basedOn w:val="DefaultParagraphFont"/>
    <w:link w:val="Heading7"/>
    <w:uiPriority w:val="9"/>
    <w:semiHidden/>
    <w:qFormat/>
    <w:rsid w:val="006c5200"/>
    <w:rPr>
      <w:rFonts w:ascii="Calibri Light" w:hAnsi="Calibri Light" w:eastAsia="" w:cs="" w:asciiTheme="majorHAnsi" w:cstheme="majorBidi" w:eastAsiaTheme="majorEastAsia" w:hAnsiTheme="majorHAnsi"/>
      <w:i/>
      <w:iCs/>
      <w:color w:themeColor="accent1" w:themeShade="7f" w:val="1F3763"/>
    </w:rPr>
  </w:style>
  <w:style w:type="character" w:styleId="Ttulo8Car" w:customStyle="1">
    <w:name w:val="Título 8 Car"/>
    <w:basedOn w:val="DefaultParagraphFont"/>
    <w:link w:val="Heading8"/>
    <w:uiPriority w:val="9"/>
    <w:semiHidden/>
    <w:qFormat/>
    <w:rsid w:val="006c5200"/>
    <w:rPr>
      <w:rFonts w:ascii="Calibri Light" w:hAnsi="Calibri Light" w:eastAsia="" w:cs="" w:asciiTheme="majorHAnsi" w:cstheme="majorBidi" w:eastAsiaTheme="majorEastAsia" w:hAnsiTheme="majorHAnsi"/>
      <w:color w:themeColor="text1" w:themeTint="d8" w:val="272727"/>
      <w:sz w:val="21"/>
      <w:szCs w:val="21"/>
    </w:rPr>
  </w:style>
  <w:style w:type="character" w:styleId="Ttulo9Car" w:customStyle="1">
    <w:name w:val="Título 9 Car"/>
    <w:basedOn w:val="DefaultParagraphFont"/>
    <w:link w:val="Heading9"/>
    <w:uiPriority w:val="9"/>
    <w:semiHidden/>
    <w:qFormat/>
    <w:rsid w:val="006c5200"/>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TextonotapieCar" w:customStyle="1">
    <w:name w:val="Texto nota pie Car"/>
    <w:basedOn w:val="DefaultParagraphFont"/>
    <w:link w:val="FootnoteText"/>
    <w:uiPriority w:val="99"/>
    <w:semiHidden/>
    <w:qFormat/>
    <w:rsid w:val="00340dcf"/>
    <w:rPr>
      <w:rFonts w:ascii="Arial" w:hAnsi="Arial"/>
      <w:sz w:val="20"/>
      <w:szCs w:val="20"/>
    </w:rPr>
  </w:style>
  <w:style w:type="character" w:styleId="FootnoteCharactersuser">
    <w:name w:val="Footnote Characters (user)"/>
    <w:basedOn w:val="DefaultParagraphFont"/>
    <w:uiPriority w:val="99"/>
    <w:semiHidden/>
    <w:unhideWhenUsed/>
    <w:qFormat/>
    <w:rsid w:val="00340dcf"/>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fe5593"/>
    <w:rPr>
      <w:color w:themeColor="hyperlink" w:val="0563C1"/>
      <w:u w:val="single"/>
    </w:rPr>
  </w:style>
  <w:style w:type="character" w:styleId="UnresolvedMention">
    <w:name w:val="Unresolved Mention"/>
    <w:basedOn w:val="DefaultParagraphFont"/>
    <w:uiPriority w:val="99"/>
    <w:semiHidden/>
    <w:unhideWhenUsed/>
    <w:qFormat/>
    <w:rsid w:val="00fe5593"/>
    <w:rPr>
      <w:color w:val="605E5C"/>
      <w:shd w:fill="E1DFDD" w:val="clear"/>
    </w:rPr>
  </w:style>
  <w:style w:type="character" w:styleId="KeywordTok" w:customStyle="1">
    <w:name w:val="KeywordTok"/>
    <w:qFormat/>
    <w:rPr>
      <w:b/>
      <w:color w:val="007020"/>
    </w:rPr>
  </w:style>
  <w:style w:type="character" w:styleId="DataTypeTok" w:customStyle="1">
    <w:name w:val="DataTypeTok"/>
    <w:qFormat/>
    <w:rPr>
      <w:color w:val="902000"/>
    </w:rPr>
  </w:style>
  <w:style w:type="character" w:styleId="DecValTok" w:customStyle="1">
    <w:name w:val="DecValTok"/>
    <w:qFormat/>
    <w:rPr>
      <w:color w:val="40A070"/>
    </w:rPr>
  </w:style>
  <w:style w:type="character" w:styleId="BaseNTok" w:customStyle="1">
    <w:name w:val="BaseNTok"/>
    <w:qFormat/>
    <w:rPr>
      <w:color w:val="40A070"/>
    </w:rPr>
  </w:style>
  <w:style w:type="character" w:styleId="FloatTok" w:customStyle="1">
    <w:name w:val="FloatTok"/>
    <w:qFormat/>
    <w:rPr>
      <w:color w:val="40A070"/>
    </w:rPr>
  </w:style>
  <w:style w:type="character" w:styleId="ConstantTok" w:customStyle="1">
    <w:name w:val="ConstantTok"/>
    <w:qFormat/>
    <w:rPr>
      <w:color w:val="880000"/>
    </w:rPr>
  </w:style>
  <w:style w:type="character" w:styleId="CharTok" w:customStyle="1">
    <w:name w:val="CharTok"/>
    <w:qFormat/>
    <w:rPr>
      <w:color w:val="4070A0"/>
    </w:rPr>
  </w:style>
  <w:style w:type="character" w:styleId="SpecialCharTok" w:customStyle="1">
    <w:name w:val="SpecialCharTok"/>
    <w:qFormat/>
    <w:rPr>
      <w:color w:val="4070A0"/>
    </w:rPr>
  </w:style>
  <w:style w:type="character" w:styleId="StringTok" w:customStyle="1">
    <w:name w:val="StringTok"/>
    <w:qFormat/>
    <w:rPr>
      <w:color w:val="4070A0"/>
    </w:rPr>
  </w:style>
  <w:style w:type="character" w:styleId="VerbatimStringTok" w:customStyle="1">
    <w:name w:val="VerbatimStringTok"/>
    <w:qFormat/>
    <w:rPr>
      <w:color w:val="4070A0"/>
    </w:rPr>
  </w:style>
  <w:style w:type="character" w:styleId="SpecialStringTok" w:customStyle="1">
    <w:name w:val="SpecialStringTok"/>
    <w:qFormat/>
    <w:rPr>
      <w:color w:val="BB6688"/>
    </w:rPr>
  </w:style>
  <w:style w:type="character" w:styleId="ImportTok" w:customStyle="1">
    <w:name w:val="ImportTok"/>
    <w:qFormat/>
    <w:rPr>
      <w:b/>
      <w:color w:val="008000"/>
    </w:rPr>
  </w:style>
  <w:style w:type="character" w:styleId="CommentTok" w:customStyle="1">
    <w:name w:val="CommentTok"/>
    <w:qFormat/>
    <w:rPr>
      <w:i/>
      <w:color w:val="60A0B0"/>
    </w:rPr>
  </w:style>
  <w:style w:type="character" w:styleId="DocumentationTok" w:customStyle="1">
    <w:name w:val="DocumentationTok"/>
    <w:qFormat/>
    <w:rPr>
      <w:i/>
      <w:color w:val="BA2121"/>
    </w:rPr>
  </w:style>
  <w:style w:type="character" w:styleId="AnnotationTok" w:customStyle="1">
    <w:name w:val="AnnotationTok"/>
    <w:qFormat/>
    <w:rPr>
      <w:b/>
      <w:i/>
      <w:color w:val="60A0B0"/>
    </w:rPr>
  </w:style>
  <w:style w:type="character" w:styleId="CommentVarTok" w:customStyle="1">
    <w:name w:val="CommentVarTok"/>
    <w:qFormat/>
    <w:rPr>
      <w:b/>
      <w:i/>
      <w:color w:val="60A0B0"/>
    </w:rPr>
  </w:style>
  <w:style w:type="character" w:styleId="OtherTok" w:customStyle="1">
    <w:name w:val="OtherTok"/>
    <w:qFormat/>
    <w:rPr>
      <w:color w:val="007020"/>
    </w:rPr>
  </w:style>
  <w:style w:type="character" w:styleId="FunctionTok" w:customStyle="1">
    <w:name w:val="FunctionTok"/>
    <w:qFormat/>
    <w:rPr>
      <w:color w:val="06287E"/>
    </w:rPr>
  </w:style>
  <w:style w:type="character" w:styleId="VariableTok" w:customStyle="1">
    <w:name w:val="VariableTok"/>
    <w:qFormat/>
    <w:rPr>
      <w:color w:val="19177C"/>
    </w:rPr>
  </w:style>
  <w:style w:type="character" w:styleId="ControlFlowTok" w:customStyle="1">
    <w:name w:val="ControlFlowTok"/>
    <w:qFormat/>
    <w:rPr>
      <w:b/>
      <w:color w:val="007020"/>
    </w:rPr>
  </w:style>
  <w:style w:type="character" w:styleId="OperatorTok" w:customStyle="1">
    <w:name w:val="OperatorTok"/>
    <w:qFormat/>
    <w:rPr>
      <w:color w:val="666666"/>
    </w:rPr>
  </w:style>
  <w:style w:type="character" w:styleId="BuiltInTok" w:customStyle="1">
    <w:name w:val="BuiltInTok"/>
    <w:qFormat/>
    <w:rPr>
      <w:color w:val="008000"/>
    </w:rPr>
  </w:style>
  <w:style w:type="character" w:styleId="ExtensionTok" w:customStyle="1">
    <w:name w:val="ExtensionTok"/>
    <w:qFormat/>
    <w:rPr/>
  </w:style>
  <w:style w:type="character" w:styleId="PreprocessorTok" w:customStyle="1">
    <w:name w:val="PreprocessorTok"/>
    <w:qFormat/>
    <w:rPr>
      <w:color w:val="BC7A00"/>
    </w:rPr>
  </w:style>
  <w:style w:type="character" w:styleId="AttributeTok" w:customStyle="1">
    <w:name w:val="AttributeTok"/>
    <w:qFormat/>
    <w:rPr>
      <w:color w:val="7D9029"/>
    </w:rPr>
  </w:style>
  <w:style w:type="character" w:styleId="RegionMarkerTok" w:customStyle="1">
    <w:name w:val="RegionMarkerTok"/>
    <w:qFormat/>
    <w:rPr/>
  </w:style>
  <w:style w:type="character" w:styleId="InformationTok" w:customStyle="1">
    <w:name w:val="InformationTok"/>
    <w:qFormat/>
    <w:rPr>
      <w:b/>
      <w:i/>
      <w:color w:val="60A0B0"/>
    </w:rPr>
  </w:style>
  <w:style w:type="character" w:styleId="WarningTok" w:customStyle="1">
    <w:name w:val="WarningTok"/>
    <w:qFormat/>
    <w:rPr>
      <w:b/>
      <w:i/>
      <w:color w:val="60A0B0"/>
    </w:rPr>
  </w:style>
  <w:style w:type="character" w:styleId="AlertTok" w:customStyle="1">
    <w:name w:val="AlertTok"/>
    <w:qFormat/>
    <w:rPr>
      <w:b/>
      <w:color w:val="FF0000"/>
    </w:rPr>
  </w:style>
  <w:style w:type="character" w:styleId="ErrorTok" w:customStyle="1">
    <w:name w:val="ErrorTok"/>
    <w:qFormat/>
    <w:rPr>
      <w:b/>
      <w:color w:val="FF0000"/>
    </w:rPr>
  </w:style>
  <w:style w:type="character" w:styleId="NormalTok" w:customStyle="1">
    <w:name w:val="NormalTok"/>
    <w:qFormat/>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normal1" w:default="1">
    <w:name w:val="normal1"/>
    <w:qFormat/>
    <w:pPr>
      <w:widowControl/>
      <w:suppressAutoHyphens w:val="true"/>
      <w:bidi w:val="0"/>
      <w:spacing w:lineRule="auto" w:line="240" w:before="0" w:after="200"/>
      <w:jc w:val="both"/>
    </w:pPr>
    <w:rPr>
      <w:rFonts w:ascii="Arial" w:hAnsi="Arial" w:eastAsia="Arial" w:cs="Arial"/>
      <w:color w:val="auto"/>
      <w:kern w:val="0"/>
      <w:sz w:val="22"/>
      <w:szCs w:val="22"/>
      <w:lang w:val="es-CO" w:eastAsia="zh-CN" w:bidi="hi-IN"/>
    </w:rPr>
  </w:style>
  <w:style w:type="paragraph" w:styleId="Title">
    <w:name w:val="Title"/>
    <w:basedOn w:val="normal1"/>
    <w:next w:val="normal1"/>
    <w:qFormat/>
    <w:pPr>
      <w:spacing w:lineRule="auto" w:line="240" w:before="0" w:after="0"/>
      <w:jc w:val="center"/>
    </w:pPr>
    <w:rPr>
      <w:b/>
      <w:bCs/>
      <w:sz w:val="28"/>
      <w:szCs w:val="28"/>
    </w:rPr>
  </w:style>
  <w:style w:type="paragraph" w:styleId="HeaderandFooter">
    <w:name w:val="Header and Footer"/>
    <w:basedOn w:val="Normal"/>
    <w:qFormat/>
    <w:pPr/>
    <w:rPr/>
  </w:style>
  <w:style w:type="paragraph" w:styleId="Header">
    <w:name w:val="header"/>
    <w:basedOn w:val="normal1"/>
    <w:link w:val="EncabezadoCar"/>
    <w:uiPriority w:val="99"/>
    <w:unhideWhenUsed/>
    <w:rsid w:val="00095a92"/>
    <w:pPr>
      <w:tabs>
        <w:tab w:val="clear" w:pos="720"/>
        <w:tab w:val="center" w:pos="4419" w:leader="none"/>
        <w:tab w:val="right" w:pos="8838" w:leader="none"/>
      </w:tabs>
      <w:spacing w:before="0" w:after="0"/>
    </w:pPr>
    <w:rPr/>
  </w:style>
  <w:style w:type="paragraph" w:styleId="Footer">
    <w:name w:val="footer"/>
    <w:basedOn w:val="normal1"/>
    <w:link w:val="PiedepginaCar"/>
    <w:uiPriority w:val="99"/>
    <w:unhideWhenUsed/>
    <w:rsid w:val="00095a92"/>
    <w:pPr>
      <w:tabs>
        <w:tab w:val="clear" w:pos="720"/>
        <w:tab w:val="center" w:pos="4419" w:leader="none"/>
        <w:tab w:val="right" w:pos="8838" w:leader="none"/>
      </w:tabs>
      <w:spacing w:before="0" w:after="0"/>
    </w:pPr>
    <w:rPr/>
  </w:style>
  <w:style w:type="paragraph" w:styleId="ListParagraph">
    <w:name w:val="List Paragraph"/>
    <w:basedOn w:val="normal1"/>
    <w:uiPriority w:val="34"/>
    <w:qFormat/>
    <w:rsid w:val="00095a92"/>
    <w:pPr>
      <w:spacing w:before="0" w:after="200"/>
      <w:ind w:start="720"/>
      <w:contextualSpacing/>
    </w:pPr>
    <w:rPr/>
  </w:style>
  <w:style w:type="paragraph" w:styleId="FootnoteText">
    <w:name w:val="footnote text"/>
    <w:basedOn w:val="normal1"/>
    <w:link w:val="TextonotapieCar"/>
    <w:uiPriority w:val="99"/>
    <w:semiHidden/>
    <w:unhideWhenUsed/>
    <w:rsid w:val="00340dcf"/>
    <w:pPr>
      <w:spacing w:before="0" w:after="0"/>
    </w:pPr>
    <w:rPr>
      <w:sz w:val="20"/>
      <w:szCs w:val="20"/>
    </w:rPr>
  </w:style>
  <w:style w:type="paragraph" w:styleId="NormalWeb">
    <w:name w:val="Normal (Web)"/>
    <w:basedOn w:val="normal1"/>
    <w:uiPriority w:val="99"/>
    <w:semiHidden/>
    <w:unhideWhenUsed/>
    <w:qFormat/>
    <w:rsid w:val="006001cb"/>
    <w:pPr>
      <w:spacing w:beforeAutospacing="1" w:afterAutospacing="1"/>
      <w:jc w:val="start"/>
    </w:pPr>
    <w:rPr>
      <w:rFonts w:ascii="Times New Roman" w:hAnsi="Times New Roman" w:eastAsia="Times New Roman" w:cs="Times New Roman"/>
      <w:sz w:val="24"/>
      <w:szCs w:val="24"/>
      <w:lang w:eastAsia="es-CO"/>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SourceCode" w:customStyle="1">
    <w:name w:val="Source Code"/>
    <w:basedOn w:val="normal1"/>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TableNormal"/>
    <w:tblPr>
      <w:tblCellMar>
        <w:top w:w="100" w:type="dxa"/>
        <w:left w:w="100" w:type="dxa"/>
        <w:bottom w:w="100" w:type="dxa"/>
        <w:right w:w="100" w:type="dxa"/>
      </w:tblCellMar>
    </w:tblPr>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aconcuadrcula1">
    <w:name w:val="Tabla con cuadrícula1"/>
    <w:basedOn w:val="Tablanormal"/>
    <w:uiPriority w:val="39"/>
    <w:rsid w:val="00095a9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concuadrcula">
    <w:name w:val="Table Grid"/>
    <w:basedOn w:val="Tablanormal"/>
    <w:uiPriority w:val="59"/>
    <w:rsid w:val="00095a9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header" Target="header1.xml"/><Relationship Id="rId21" Type="http://schemas.openxmlformats.org/officeDocument/2006/relationships/header" Target="header2.xml"/><Relationship Id="rId22" Type="http://schemas.openxmlformats.org/officeDocument/2006/relationships/header" Target="header3.xml"/><Relationship Id="rId23" Type="http://schemas.openxmlformats.org/officeDocument/2006/relationships/footer" Target="footer1.xml"/><Relationship Id="rId24" Type="http://schemas.openxmlformats.org/officeDocument/2006/relationships/footer" Target="footer2.xml"/><Relationship Id="rId25" Type="http://schemas.openxmlformats.org/officeDocument/2006/relationships/footer" Target="footer3.xml"/><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9.png"/>
</Relationships>
</file>

<file path=word/_rels/header3.xml.rels><?xml version="1.0" encoding="UTF-8"?>
<Relationships xmlns="http://schemas.openxmlformats.org/package/2006/relationships"><Relationship Id="rId1" Type="http://schemas.openxmlformats.org/officeDocument/2006/relationships/image" Target="media/image19.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38</TotalTime>
  <Application>LibreOffice/26.2.3.2$Linux_X86_64 LibreOffice_project/620$Build-2</Application>
  <AppVersion>15.0000</AppVersion>
  <Pages>6</Pages>
  <Words>1266</Words>
  <Characters>6809</Characters>
  <CharactersWithSpaces>8006</CharactersWithSpaces>
  <Paragraphs>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2026-06-03T13:26:12Z</dcterms:created>
  <dc:creator/>
  <dc:description/>
  <dc:language>en-US</dc:language>
  <cp:lastModifiedBy/>
  <cp:lastPrinted>2026-06-03T10:23:20Z</cp:lastPrinted>
  <dcterms:modified xsi:type="dcterms:W3CDTF">2026-06-03T10:30:51Z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