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3b1d5c1f79ab4c275590d98bee65ecf1773c87"/>
    <w:p>
      <w:pPr>
        <w:pStyle w:val="Heading1"/>
      </w:pPr>
      <w:r>
        <w:t xml:space="preserve">Ficha de Produccion - NUCLEO MAGNESIO-SILICIO EM</w:t>
      </w:r>
    </w:p>
    <w:p>
      <w:pPr>
        <w:pStyle w:val="Compact"/>
        <w:numPr>
          <w:ilvl w:val="0"/>
          <w:numId w:val="1001"/>
        </w:numPr>
      </w:pPr>
      <w:r>
        <w:t xml:space="preserve">Items: 558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2025-07-01 a 2026-03-08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108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2.036.509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24,54</w:t>
            </w:r>
          </w:p>
        </w:tc>
        <w:tc>
          <w:tcPr/>
          <w:p>
            <w:pPr>
              <w:pStyle w:val="Compact"/>
            </w:pPr>
            <w:r>
              <w:t xml:space="preserve">25,03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22,00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15,60</w:t>
            </w:r>
          </w:p>
        </w:tc>
        <w:tc>
          <w:tcPr/>
          <w:p>
            <w:pPr>
              <w:pStyle w:val="Compact"/>
            </w:pPr>
            <w:r>
              <w:t xml:space="preserve">16,60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48,00</w:t>
            </w:r>
          </w:p>
        </w:tc>
        <w:tc>
          <w:tcPr/>
          <w:p>
            <w:pPr>
              <w:pStyle w:val="Compact"/>
            </w:pPr>
            <w:r>
              <w:t xml:space="preserve">52,50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7,35</w:t>
            </w:r>
          </w:p>
        </w:tc>
        <w:tc>
          <w:tcPr/>
          <w:p>
            <w:pPr>
              <w:pStyle w:val="Compact"/>
            </w:pPr>
            <w:r>
              <w:t xml:space="preserve">8,18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18.828</w:t>
            </w:r>
          </w:p>
        </w:tc>
        <w:tc>
          <w:tcPr/>
          <w:p>
            <w:pPr>
              <w:pStyle w:val="Compact"/>
            </w:pPr>
            <w:r>
              <w:t xml:space="preserve">19.931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960.253</w:t>
            </w:r>
          </w:p>
        </w:tc>
        <w:tc>
          <w:tcPr/>
          <w:p>
            <w:pPr>
              <w:pStyle w:val="Compact"/>
            </w:pPr>
            <w:r>
              <w:t xml:space="preserve">1.076.256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2.615</w:t>
            </w:r>
          </w:p>
        </w:tc>
        <w:tc>
          <w:tcPr/>
          <w:p>
            <w:pPr>
              <w:pStyle w:val="Compact"/>
            </w:pPr>
            <w:r>
              <w:t xml:space="preserve">2.593</w:t>
            </w:r>
          </w:p>
        </w:tc>
      </w:tr>
    </w:tbl>
    <w:bookmarkEnd w:id="9"/>
    <w:bookmarkStart w:id="10" w:name="caracteristicas-del-producto"/>
    <w:p>
      <w:pPr>
        <w:pStyle w:val="Heading2"/>
      </w:pPr>
      <w:r>
        <w:t xml:space="preserve">Caracteristicas del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Humedad</w:t>
            </w:r>
          </w:p>
        </w:tc>
        <w:tc>
          <w:tcPr/>
          <w:p>
            <w:pPr>
              <w:pStyle w:val="Compact"/>
            </w:pPr>
            <w:r>
              <w:t xml:space="preserve">Dureza</w:t>
            </w:r>
          </w:p>
        </w:tc>
        <w:tc>
          <w:tcPr/>
          <w:p>
            <w:pPr>
              <w:pStyle w:val="Compact"/>
            </w:pPr>
            <w:r>
              <w:t xml:space="preserve">Tamiz 4</w:t>
            </w:r>
          </w:p>
        </w:tc>
        <w:tc>
          <w:tcPr/>
          <w:p>
            <w:pPr>
              <w:pStyle w:val="Compact"/>
            </w:pPr>
            <w:r>
              <w:t xml:space="preserve">Tamiz 5</w:t>
            </w:r>
          </w:p>
        </w:tc>
        <w:tc>
          <w:tcPr/>
          <w:p>
            <w:pPr>
              <w:pStyle w:val="Compact"/>
            </w:pPr>
            <w:r>
              <w:t xml:space="preserve">Tamiz 10</w:t>
            </w:r>
          </w:p>
        </w:tc>
        <w:tc>
          <w:tcPr/>
          <w:p>
            <w:pPr>
              <w:pStyle w:val="Compact"/>
            </w:pPr>
            <w:r>
              <w:t xml:space="preserve">Tamiz 18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Abrasion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1,17%</w:t>
            </w:r>
          </w:p>
        </w:tc>
        <w:tc>
          <w:tcPr/>
          <w:p>
            <w:pPr>
              <w:pStyle w:val="Compact"/>
            </w:pPr>
            <w:r>
              <w:t xml:space="preserve">3,765283784</w:t>
            </w:r>
          </w:p>
        </w:tc>
        <w:tc>
          <w:tcPr/>
          <w:p>
            <w:pPr>
              <w:pStyle w:val="Compact"/>
            </w:pPr>
            <w:r>
              <w:t xml:space="preserve">1,74%</w:t>
            </w:r>
          </w:p>
        </w:tc>
        <w:tc>
          <w:tcPr/>
          <w:p>
            <w:pPr>
              <w:pStyle w:val="Compact"/>
            </w:pPr>
            <w:r>
              <w:t xml:space="preserve">19,42%</w:t>
            </w:r>
          </w:p>
        </w:tc>
        <w:tc>
          <w:tcPr/>
          <w:p>
            <w:pPr>
              <w:pStyle w:val="Compact"/>
            </w:pPr>
            <w:r>
              <w:t xml:space="preserve">76,77%</w:t>
            </w:r>
          </w:p>
        </w:tc>
        <w:tc>
          <w:tcPr/>
          <w:p>
            <w:pPr>
              <w:pStyle w:val="Compact"/>
            </w:pPr>
            <w:r>
              <w:t xml:space="preserve">1,23%</w:t>
            </w:r>
          </w:p>
        </w:tc>
        <w:tc>
          <w:tcPr/>
          <w:p>
            <w:pPr>
              <w:pStyle w:val="Compact"/>
            </w:pPr>
            <w:r>
              <w:t xml:space="preserve">0,85%</w:t>
            </w:r>
          </w:p>
        </w:tc>
        <w:tc>
          <w:tcPr/>
          <w:p>
            <w:pPr>
              <w:pStyle w:val="Compact"/>
            </w:pPr>
            <w:r>
              <w:t xml:space="preserve">2,5%</w:t>
            </w:r>
          </w:p>
        </w:tc>
      </w:tr>
    </w:tbl>
    <w:bookmarkEnd w:id="10"/>
    <w:bookmarkStart w:id="11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10,6 (min 3,0 / max 16,0)</w:t>
            </w:r>
          </w:p>
        </w:tc>
        <w:tc>
          <w:tcPr/>
          <w:p>
            <w:pPr>
              <w:pStyle w:val="Compact"/>
            </w:pPr>
            <w:r>
              <w:t xml:space="preserve">16,5 (min 8,0 / max 43,0)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37,5 (min 36,0 / max 41,0)</w:t>
            </w:r>
          </w:p>
        </w:tc>
        <w:tc>
          <w:tcPr/>
          <w:p>
            <w:pPr>
              <w:pStyle w:val="Compact"/>
            </w:pPr>
            <w:r>
              <w:t xml:space="preserve">36,5 (min 22,0 / max 39,0)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28,6 (min 12,0 / max 33,0)</w:t>
            </w:r>
          </w:p>
        </w:tc>
        <w:tc>
          <w:tcPr/>
          <w:p>
            <w:pPr>
              <w:pStyle w:val="Compact"/>
            </w:pPr>
            <w:r>
              <w:t xml:space="preserve">21,8 (min 15,0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37,1 (min 22,0 / max 60,0)</w:t>
            </w:r>
          </w:p>
        </w:tc>
        <w:tc>
          <w:tcPr/>
          <w:p>
            <w:pPr>
              <w:pStyle w:val="Compact"/>
            </w:pPr>
            <w:r>
              <w:t xml:space="preserve">39,4 (min 18,0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38,8 (min 28,0 / max 60,0)</w:t>
            </w:r>
          </w:p>
        </w:tc>
        <w:tc>
          <w:tcPr/>
          <w:p>
            <w:pPr>
              <w:pStyle w:val="Compact"/>
            </w:pPr>
            <w:r>
              <w:t xml:space="preserve">42,1 (min 30,0 / max 60,0)</w:t>
            </w:r>
          </w:p>
        </w:tc>
      </w:tr>
    </w:tbl>
    <w:bookmarkEnd w:id="11"/>
    <w:bookmarkStart w:id="12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2"/>
    <w:bookmarkStart w:id="13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51,9% con novedad. Tiempo con novedad 26,53 min/ton vs sin novedad 22,30 min/ton. Notas frecuentes: Se inició a laborar alas 7 .25 por problemas con tubo secador (1); El tubo secador se frenó alas 8.32 asta las 9.31 (1); Solo se trabajo con 4 personas más 1 de alistamiento (1); Se inició alas 6.30 am (1); Se paró alas 10.20 am por taponamiento de tubo secador asta las 2 pm (1)</w:t>
      </w:r>
    </w:p>
    <w:p>
      <w:pPr>
        <w:pStyle w:val="Compact"/>
        <w:numPr>
          <w:ilvl w:val="0"/>
          <w:numId w:val="1002"/>
        </w:numPr>
      </w:pPr>
      <w:r>
        <w:t xml:space="preserve">PLANTA 2: 19,6% con novedad. Tiempo con novedad 31,60 min/ton vs sin novedad 23,31 min/ton. Notas frecuentes: Se paró alas 12.25 hasta las 12.45 por daño en la banda 4 (1); Solo habíamos en planta 3 personas (1); Iniciamos alas 2.30 por cambio de producto se paró alas 2.45 asta las 2.52 por problemas en banda 1 se paró nuevamente alas 3.06 asta las 3.20 por banda 1 se paró nuevamente alas 5.53 asta las 6.08 por banda 1 (1); Se inició alas 3 PM por limpieza de tubo y arreglo de rodamiento de tubo secador (1); En total por problemas con motobombas q surte el tanque y por cadena de la banda 3 se perdieron 1 hora con 45 minutos (1)</w:t>
      </w:r>
    </w:p>
    <w:bookmarkEnd w:id="13"/>
    <w:bookmarkStart w:id="14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(8), Andres (7), Pablo (6)</w:t>
            </w:r>
          </w:p>
        </w:tc>
        <w:tc>
          <w:tcPr/>
          <w:p>
            <w:pPr>
              <w:pStyle w:val="Compact"/>
            </w:pPr>
            <w:r>
              <w:t xml:space="preserve">Andres (9), Aider (9), Walter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Andres (8), Pablo (6), Pedro (5)</w:t>
            </w:r>
          </w:p>
        </w:tc>
        <w:tc>
          <w:tcPr/>
          <w:p>
            <w:pPr>
              <w:pStyle w:val="Compact"/>
            </w:pPr>
            <w:r>
              <w:t xml:space="preserve">Andres (14), Nelson (13), Walter (10)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2026-03-25T19:23:59Z</dcterms:created>
  <dcterms:modified xsi:type="dcterms:W3CDTF">2026-03-25T19:23:59Z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