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fosforo-1"/>
    <w:p>
      <w:pPr>
        <w:pStyle w:val="Heading1"/>
      </w:pPr>
      <w:r>
        <w:t xml:space="preserve">Ficha de Produccion - NUCLEO FOSFORO 1</w:t>
      </w:r>
    </w:p>
    <w:p>
      <w:pPr>
        <w:pStyle w:val="Compact"/>
        <w:numPr>
          <w:ilvl w:val="0"/>
          <w:numId w:val="1001"/>
        </w:numPr>
      </w:pPr>
      <w:r>
        <w:t xml:space="preserve">Items: 574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2025-08-01 a 2025-12-04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12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166.731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31,32</w:t>
            </w:r>
          </w:p>
        </w:tc>
        <w:tc>
          <w:tcPr/>
          <w:p>
            <w:pPr>
              <w:pStyle w:val="Compact"/>
            </w:pPr>
            <w:r>
              <w:t xml:space="preserve">39,85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31,10</w:t>
            </w:r>
          </w:p>
        </w:tc>
        <w:tc>
          <w:tcPr/>
          <w:p>
            <w:pPr>
              <w:pStyle w:val="Compact"/>
            </w:pPr>
            <w:r>
              <w:t xml:space="preserve">39,85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23,50</w:t>
            </w:r>
          </w:p>
        </w:tc>
        <w:tc>
          <w:tcPr/>
          <w:p>
            <w:pPr>
              <w:pStyle w:val="Compact"/>
            </w:pPr>
            <w:r>
              <w:t xml:space="preserve">22,60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41,30</w:t>
            </w:r>
          </w:p>
        </w:tc>
        <w:tc>
          <w:tcPr/>
          <w:p>
            <w:pPr>
              <w:pStyle w:val="Compact"/>
            </w:pPr>
            <w:r>
              <w:t xml:space="preserve">57,10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6,88</w:t>
            </w:r>
          </w:p>
        </w:tc>
        <w:tc>
          <w:tcPr/>
          <w:p>
            <w:pPr>
              <w:pStyle w:val="Compact"/>
            </w:pPr>
            <w:r>
              <w:t xml:space="preserve">24,40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14.488</w:t>
            </w:r>
          </w:p>
        </w:tc>
        <w:tc>
          <w:tcPr/>
          <w:p>
            <w:pPr>
              <w:pStyle w:val="Compact"/>
            </w:pPr>
            <w:r>
              <w:t xml:space="preserve">12.113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130.391</w:t>
            </w:r>
          </w:p>
        </w:tc>
        <w:tc>
          <w:tcPr/>
          <w:p>
            <w:pPr>
              <w:pStyle w:val="Compact"/>
            </w:pPr>
            <w:r>
              <w:t xml:space="preserve">36.340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1.991</w:t>
            </w:r>
          </w:p>
        </w:tc>
        <w:tc>
          <w:tcPr/>
          <w:p>
            <w:pPr>
              <w:pStyle w:val="Compact"/>
            </w:pPr>
            <w:r>
              <w:t xml:space="preserve">1.855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10,7 (min 6,0 / max 12,0)</w:t>
            </w:r>
          </w:p>
        </w:tc>
        <w:tc>
          <w:tcPr/>
          <w:p>
            <w:pPr>
              <w:pStyle w:val="Compact"/>
            </w:pPr>
            <w:r>
              <w:t xml:space="preserve">9,5 (min 6,0 / max 13,0)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38,0 (min 36,0 / max 40,0)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26,3 (min 24,0 / max 30,0)</w:t>
            </w:r>
          </w:p>
        </w:tc>
        <w:tc>
          <w:tcPr/>
          <w:p>
            <w:pPr>
              <w:pStyle w:val="Compact"/>
            </w:pPr>
            <w:r>
              <w:t xml:space="preserve">21,5 (min 19,0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30,2 (min 22,0 / max 48,0)</w:t>
            </w:r>
          </w:p>
        </w:tc>
        <w:tc>
          <w:tcPr/>
          <w:p>
            <w:pPr>
              <w:pStyle w:val="Compact"/>
            </w:pPr>
            <w:r>
              <w:t xml:space="preserve">35,5 (min 33,0 / max 38,0)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38,0 (min 28,0 / max 40,0)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88,9% con novedad. Tiempo con novedad 31,32 min/ton vs sin novedad N/D min/ton. Notas frecuentes: Sin registro (2); Si registro (1); Se inició alas 6.20 por falta de montacarga y se para alas 9.55 asta las 10.19 por cañon (1); El molino se prendió alas 6.35 asta las 7.10 (1); Se inició producción alas 6.34 por problemas en banda 2 (1)</w:t>
      </w:r>
    </w:p>
    <w:p>
      <w:pPr>
        <w:pStyle w:val="Compact"/>
        <w:numPr>
          <w:ilvl w:val="0"/>
          <w:numId w:val="1002"/>
        </w:numPr>
      </w:pPr>
      <w:r>
        <w:t xml:space="preserve">PLANTA 2: 100,0% con novedad. Tiempo con novedad 39,85 min/ton vs sin novedad N/D min/ton. Notas frecuentes: Se paró alas 12.40 por Quemador (1); Sin registro (1); Se inició alas 2.20 PM se paró alas 4.21 PM asta las 6.10 por problemas con el motor de la mezcladora y se paró alas 7.40 astas las 8.17 PM por cambio de mezcla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Wilmar (1), Pedro y stiven (1), Aider (1)</w:t>
            </w:r>
          </w:p>
        </w:tc>
        <w:tc>
          <w:tcPr/>
          <w:p>
            <w:pPr>
              <w:pStyle w:val="Compact"/>
            </w:pPr>
            <w:r>
              <w:t xml:space="preserve">Aider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(1), Andres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2: solo 3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