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lista-consolidada-de-materias-primas"/>
    <w:p>
      <w:pPr>
        <w:pStyle w:val="Heading1"/>
      </w:pPr>
      <w:r>
        <w:t xml:space="preserve">LISTA CONSOLIDADA DE MATERIAS PRIMAS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VIGENCIA</w:t>
            </w:r>
          </w:p>
        </w:tc>
        <w:tc>
          <w:tcPr/>
          <w:p>
            <w:pPr>
              <w:pStyle w:val="Compact"/>
            </w:pPr>
            <w:r>
              <w:t xml:space="preserve">PRÓXIMA REVISIÓN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CGC-LMP-1.2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2026-03-05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meses o ante cambio de formulación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Registrar el listado consolidado de todas las materias primas (MP) utilizadas en la fabricación y formulación de los productos de</w:t>
      </w:r>
      <w:r>
        <w:t xml:space="preserve"> </w:t>
      </w:r>
      <w:r>
        <w:rPr>
          <w:b/>
          <w:bCs/>
        </w:rPr>
        <w:t xml:space="preserve">CALFERQUIM S.A.S.</w:t>
      </w:r>
      <w:r>
        <w:t xml:space="preserve">, como soporte al numeral 1.2 del Acta de Visita de Verificación de Requisitos ICA (Anexo I-B).</w:t>
      </w:r>
    </w:p>
    <w:bookmarkEnd w:id="20"/>
    <w:bookmarkStart w:id="21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Aplica a todas las materias primas que ingresan a la planta de CALFERQUIM S.A.S. para la elaboración de la línea completa de fertilizantes simples, compuestos, mezclas físicas y productos de micronutrientes registrados ante el ICA. La gestión y recepción de estas materias primas se rige por el</w:t>
      </w:r>
      <w:r>
        <w:t xml:space="preserve"> </w:t>
      </w:r>
      <w:r>
        <w:rPr>
          <w:b/>
          <w:bCs/>
        </w:rPr>
        <w:t xml:space="preserve">POE-3.01</w:t>
      </w:r>
      <w:r>
        <w:t xml:space="preserve">.</w:t>
      </w:r>
    </w:p>
    <w:bookmarkEnd w:id="21"/>
    <w:bookmarkStart w:id="22" w:name="referencias"/>
    <w:p>
      <w:pPr>
        <w:pStyle w:val="Heading2"/>
      </w:pPr>
      <w:r>
        <w:t xml:space="preserve">3. REFERENCIAS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POE-3.01:</w:t>
      </w:r>
      <w:r>
        <w:t xml:space="preserve"> </w:t>
      </w:r>
      <w:r>
        <w:t xml:space="preserve">Recepción y Almacenamiento de Materias Primas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POE-3.05:</w:t>
      </w:r>
      <w:r>
        <w:t xml:space="preserve"> </w:t>
      </w:r>
      <w:r>
        <w:t xml:space="preserve">Balance de Materias Primas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Resolución ICA 150 de 2003:</w:t>
      </w:r>
      <w:r>
        <w:t xml:space="preserve"> </w:t>
      </w:r>
      <w:r>
        <w:t xml:space="preserve">Condiciones de inscripción y uso de materias primas</w:t>
      </w:r>
    </w:p>
    <w:bookmarkEnd w:id="22"/>
    <w:bookmarkStart w:id="34" w:name="lista-consolidada-de-materias-primas-1"/>
    <w:p>
      <w:pPr>
        <w:pStyle w:val="Heading2"/>
      </w:pPr>
      <w:r>
        <w:t xml:space="preserve">4. LISTA CONSOLIDADA DE MATERIAS PRIMAS</w:t>
      </w:r>
    </w:p>
    <w:bookmarkStart w:id="23" w:name="fuentes-de-nitrógeno-n"/>
    <w:p>
      <w:pPr>
        <w:pStyle w:val="Heading3"/>
      </w:pPr>
      <w:r>
        <w:t xml:space="preserve">4.1 Fuentes de Nitrógeno (N)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 la Materia Prima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Fórmula / Grado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físico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CO(NH₂)₂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46%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Granular / Prill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 N en compuestos NPK y mezclas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Sulfato de Amonio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(NH₄)₂SO₄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21% N — 24%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Granular / Cristalino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 N+S en mezclas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Nitrato de Calcio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Ca(NO₃)₂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15.5%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 N+Ca en mezclas especiales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Nitrato de Amonio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NH₄NO₃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34%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 N de alta concentración</w:t>
            </w:r>
          </w:p>
        </w:tc>
      </w:tr>
    </w:tbl>
    <w:bookmarkEnd w:id="23"/>
    <w:bookmarkStart w:id="24" w:name="fuentes-de-fósforo-p₂o₅"/>
    <w:p>
      <w:pPr>
        <w:pStyle w:val="Heading3"/>
      </w:pPr>
      <w:r>
        <w:t xml:space="preserve">4.2 Fuentes de Fósforo (P₂O₅)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 la Materia Prima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Fórmula / Grado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P₂O₅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físico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Monoamonio Fosfato (MAP)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NH₄H₂PO₄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52% P₂O₅ — 11%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 P+N en compuestos NPK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Diamonio Fosfato (DAP)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(NH₄)₂HPO₄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46% P₂O₅ — 18%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 P+N en compuestos NPK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Fosforita de Neiva (Roca Fosfórica)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Ca₃(PO₄)₂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28–32% P₂O₅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 P natural — enmienda fosfatada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Triple Superfosfato (TSP)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Ca(H₂PO₄)₂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46% P₂O₅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 P concentrada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Superfosfato Simple (SSP)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Ca(H₂PO₄)₂ + CaSO₄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P₂O₅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 P+S+Ca</w:t>
            </w:r>
          </w:p>
        </w:tc>
      </w:tr>
    </w:tbl>
    <w:bookmarkEnd w:id="24"/>
    <w:bookmarkStart w:id="25" w:name="fuentes-de-potasio-k₂o"/>
    <w:p>
      <w:pPr>
        <w:pStyle w:val="Heading3"/>
      </w:pPr>
      <w:r>
        <w:t xml:space="preserve">4.3 Fuentes de Potasio (K₂O)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 la Materia Prima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Fórmula / Grado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K₂O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físico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Cloruro de Potasio (KCl)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 K₂O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 K en compuestos NPK estándar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Sulfato de Potasio (K₂SO₄)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K₂SO₄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K₂O — 18%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Granular / Polvo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 K+S en mezclas libres de cloro</w:t>
            </w:r>
          </w:p>
        </w:tc>
      </w:tr>
    </w:tbl>
    <w:bookmarkEnd w:id="25"/>
    <w:bookmarkStart w:id="26" w:name="fuentes-de-azufre-s"/>
    <w:p>
      <w:pPr>
        <w:pStyle w:val="Heading3"/>
      </w:pPr>
      <w:r>
        <w:t xml:space="preserve">4.4 Fuentes de Azufre (S)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 la Materia Prima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Fórmula / Grado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físico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Azufre Elemental Malla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 S elemental — AZUFREA MALLA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Yeso Agrícola (Sulfato de Calcio)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CaSO₄·2H₂O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16–18% S — 22–23%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Granular / Polvo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 S+Ca — enmienda de suelos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Kieserita (Sulfato de Magnesio monohidratado)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MgSO₄·H₂O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22% S — 17% 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Granular / Polvo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 S+Mg en mezclas y núcleos</w:t>
            </w:r>
          </w:p>
        </w:tc>
      </w:tr>
    </w:tbl>
    <w:bookmarkEnd w:id="26"/>
    <w:bookmarkStart w:id="27" w:name="fuentes-de-magnesio-mg"/>
    <w:p>
      <w:pPr>
        <w:pStyle w:val="Heading3"/>
      </w:pPr>
      <w:r>
        <w:t xml:space="preserve">4.5 Fuentes de Magnesio (Mg)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 la Materia Prima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Fórmula / Grado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físico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Kieserita (Sulfato de Magnesio monohidratado)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MgSO₄·H₂O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17% 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Granular / Polvo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MAGNE-3, NUCLEO MAGNE3, mezclas Mg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Silicato de Magnesio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MgSiO₃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25–30% 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SILICATO DE MAGNESIO, SILIMAGRAM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Óxido de Magnesio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50–55% 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Corrector de Mg en mezclas especiales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 Dolomita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CaMg(CO₃)₂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10–12% Mg — 20–22%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Granular / Polvo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Enmienda calco-magnésica</w:t>
            </w:r>
          </w:p>
        </w:tc>
      </w:tr>
    </w:tbl>
    <w:bookmarkEnd w:id="27"/>
    <w:bookmarkStart w:id="28" w:name="fuentes-de-calcio-ca-y-silicon-si"/>
    <w:p>
      <w:pPr>
        <w:pStyle w:val="Heading3"/>
      </w:pPr>
      <w:r>
        <w:t xml:space="preserve">4.6 Fuentes de Calcio (Ca) y Silicon (Si)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 la Materia Prima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Fórmula / Grado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físico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 Dolomita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CaMg(CO₃)₂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20–22%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Granular / Polvo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Enmienda de suelos — CALFERCORRECTIVO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Carbonato de Calcio (Calcítico)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CaCO₃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38–40%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Enmienda calcárea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Silicato de Calcio y Magnesio (Wollastonita)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CaSiO₃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CaO — 50% SiO₂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 Si+Ca — MICRON-C, MICRON 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Yeso Granulado / Yeso en Polvo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CaSO₄·2H₂O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22–23% Ca — 16–18%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Granular / Polvo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 Ca+S — YESO GRANULADO, YESO EN POLVO</w:t>
            </w:r>
          </w:p>
        </w:tc>
      </w:tr>
    </w:tbl>
    <w:bookmarkEnd w:id="28"/>
    <w:bookmarkStart w:id="29" w:name="micronutrientes-zinc-zn"/>
    <w:p>
      <w:pPr>
        <w:pStyle w:val="Heading3"/>
      </w:pPr>
      <w:r>
        <w:t xml:space="preserve">4.7 Micronutrientes — Zinc (Zn)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 la Materia Prima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Fórmula / Grado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Zn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físico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Sulfato de Zinc monohidratado (35%)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ZnSO₄·H₂O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 Zn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Polvo / Granular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SULFATO DE ZINC AL 35%, B-ZINC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Sulfato de Zinc heptahidratado (22%)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ZnSO₄·7H₂O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22% Zn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Cristalino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SULFATO ZINC 22, mezclas con Zn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Óxido de Zinc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78–80% Zn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 Zn concentrada en mezclas</w:t>
            </w:r>
          </w:p>
        </w:tc>
      </w:tr>
    </w:tbl>
    <w:bookmarkEnd w:id="29"/>
    <w:bookmarkStart w:id="30" w:name="micronutrientes-boro-b"/>
    <w:p>
      <w:pPr>
        <w:pStyle w:val="Heading3"/>
      </w:pPr>
      <w:r>
        <w:t xml:space="preserve">4.8 Micronutrientes — Boro (B)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 la Materia Prima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Fórmula / Grado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físico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Bórax (Tetraborato de Sodio decahidratado)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Na₂B₄O₇·10H₂O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11%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Granular / Polvo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BORO GRANULADO, mezclas con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Ácido Bórico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H₃BO₃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17.5%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 B soluble en mezclas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Ulexita (Boronatrocalcita)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NaCaB₅O₉·8H₂O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10–14%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 B de liberación gradual</w:t>
            </w:r>
          </w:p>
        </w:tc>
      </w:tr>
    </w:tbl>
    <w:bookmarkEnd w:id="30"/>
    <w:bookmarkStart w:id="31" w:name="X59405a7f5c893180402720050ecea468bc3097b"/>
    <w:p>
      <w:pPr>
        <w:pStyle w:val="Heading3"/>
      </w:pPr>
      <w:r>
        <w:t xml:space="preserve">4.9 Micronutrientes — Cobre (Cu), Manganeso (Mn), Hierro (Fe), Molibdeno (Mo)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 la Materia Prima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Fórmula / Grado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físico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Sulfato de Cobre pentahidratado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CuSO₄·5H₂O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 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Cristalino / Polvo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CALFERCOBRE, mezclas con Cu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Sulfato de Manganeso monohidratado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MnSO₄·H₂O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32% 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CALFER MENORES, mezclas con Mn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Sulfato de Hierro heptahidratado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FeSO₄·7H₂O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Granular / Polvo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Mezclas con Fe, corrector de clorosis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Molibdato de Amonio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(NH₄)₆Mo₇O₂₄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54% 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 Mo en mezclas especiales</w:t>
            </w:r>
          </w:p>
        </w:tc>
      </w:tr>
    </w:tbl>
    <w:bookmarkEnd w:id="31"/>
    <w:bookmarkStart w:id="32" w:name="X39fe1b93e9395c8540b7d5a7c00635a3d0d8e64"/>
    <w:p>
      <w:pPr>
        <w:pStyle w:val="Heading3"/>
      </w:pPr>
      <w:r>
        <w:t xml:space="preserve">4.10 Materias Primas para Productos Orgánicos y Biológicos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 la Materia Prima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físico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Compost / Biosólido vegetal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orgánico compostado, estabilizado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Granular / Polvo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BIOCalfer, ORGANIC_M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Leonardita / Ácidos Húmicos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Ácidos húmicos y fúlvicos de origen natural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Polvo / Granular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BIOPLANTAS, mejorador de suelo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 orgánica de origen vegetal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Residuos vegetales compostados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Mezclas organo-minerales</w:t>
            </w:r>
          </w:p>
        </w:tc>
      </w:tr>
    </w:tbl>
    <w:bookmarkEnd w:id="32"/>
    <w:bookmarkStart w:id="33" w:name="auxiliares-de-proceso"/>
    <w:p>
      <w:pPr>
        <w:pStyle w:val="Heading3"/>
      </w:pPr>
      <w:r>
        <w:t xml:space="preserve">4.11 Auxiliares de Proceso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AUX-01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Agua industrial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Aglutinante en granulación húmeda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 de granulación (cuando aplica)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AUX-02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Bentonita / Arcilla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Aglutinante para granulación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Granulados compactos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AUX-03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Silicato de Sodio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Aglutinante / recubrimiento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Granulados especiales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AUX-04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Aceite vegetal / mineral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Antipolvo — recubrimiento de sacos a granel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Producto terminado granulado</w:t>
            </w:r>
          </w:p>
        </w:tc>
      </w:tr>
    </w:tbl>
    <w:bookmarkEnd w:id="33"/>
    <w:bookmarkEnd w:id="34"/>
    <w:bookmarkStart w:id="35" w:name="X936d532ad08d71541435e95872fe7ba04e76093"/>
    <w:p>
      <w:pPr>
        <w:pStyle w:val="Heading2"/>
      </w:pPr>
      <w:r>
        <w:t xml:space="preserve">5. MATRIZ DE MATERIAS PRIMAS POR LÍNEA DE PRODUCTO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Línea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Principales MP Utilizadas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NPK compuestos (1-CRECIMIENTO, 2-AVANCE, 3-PRODUCTOR, 10-20-20, 10-30-10, 13-5-27, 15-15-15, 17-6-18-2, 18-18-18, 25-4-24)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Urea, MAP, DAP, KCl, Sulfato de Amonio, Kieserita, Yeso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Fertilizantes potásicos (SULFA K 50, SULFATO DE POTASIO, K2K)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K₂SO₄, KCl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Fertilizantes con Zinc (B-ZINC 15, SULFATO ZINC 22, SULFATO DE ZINC AL 35%, CALFERZINC-P)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ZnSO₄·H₂O, ZnSO₄·7H₂O, ZnO,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Fertilizantes con Boro (BORO GRANULADO, AFOSK)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Bórax, Ácido Bórico, MAP, KCl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Fertilizantes con Cobre (CALFERCOBRE)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CuSO₄·5H₂O, carriers inertes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Mezclas con micronutrientes múltiples (CALFER MENORES, FERTIMENORES, CALFER MAGNESIO, FOLLAJE, TODERO, GANADERO)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ZnSO₄, CuSO₄, MnSO₄, Bórax, Kieserita, MAP, KCl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Enmiendas calcáreas y silíceas (CALFERCORRECTIVO, FERTICORRECTIVO, SUELO-Ca, ZUELOCa)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 Dolomita, CaCO₃, Yeso, Silicato de Ca-Mg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Silicatos y correctores de suelo (MICRON-C, MICRON CS, SILICATO DE MAGNESIO, SILIMAGRAM)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Wollastonita, Silicato de Mg, Cal Dolomita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Yeso agrícola (YESO EN POLVO, YESO GRANULADO)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CaSO₄·2H₂O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Azufre (AZUFREA MALLA 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elemental malla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Magnésicos (MAGNE-3, NUCLEO MAGNE3, KIESERITA P, NUCLEO MAGNESIO-AZUFRE, NUCLEO MAGNESIO-SILICIO, NUCLEO MAGNESIO-S, CAL DESARROLLO, CALFER FLORACION, CALFER LLENADO)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Kieserita, MgO, Silicato de Mg,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Fosfatos (FOSFORITA NEIVA, RAIFOS 20, SOLURaiFOS, NUCLEO FOSFORO-1)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Fosforita de Neiva, MAP, TSP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Nitrogenados (NUCLEO N, PRODUCCION 17, R-VITAL 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Urea, Sulfato de Amonio,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Núcleos complejos (NUCLEO 4, NUCLEO CAMASI, NUCLEO CAMASI YARA)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MAP, KCl, Micronutrientes varios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Orgánicos y biológicos (BIOCalfer, BIOPLANTAS, ORGANIC_M)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Compost, Leonardita, MAP, Micronutrientes</w:t>
            </w:r>
          </w:p>
        </w:tc>
      </w:tr>
    </w:tbl>
    <w:bookmarkEnd w:id="35"/>
    <w:bookmarkStart w:id="36" w:name="condiciones-de-almacenamiento"/>
    <w:p>
      <w:pPr>
        <w:pStyle w:val="Heading2"/>
      </w:pPr>
      <w:r>
        <w:t xml:space="preserve">6. CONDICIONES DE ALMACENAMIENTO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 de 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Condiciones requeridas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Urea, Nitrato de Amonio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Lugar fresco, seco, lejos de fuentes de calor. Protegido de humedad.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MAP, DAP, TSP, SSP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Lugar seco. Separado de fuentes de amoniaco.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KCl, K₂SO₄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Lugar seco. Evitar absorción de humedad.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Micronutrientes (ZnSO₄, CuSO₄, MnSO₄)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Lugar seco, bien ventilado. Evitar contacto con piel.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Azufre 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Lejos de fuentes de ignición. Zona ventilada y señalizada.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 Dolomita, CaCO₃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Lugar seco. Evitar contacto con ácidos.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 orgánica (compost)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 techo, evitar encharcamiento. Control de humedad.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estibas. Señalización de producto. Separación entre tipos.</w:t>
            </w:r>
          </w:p>
        </w:tc>
      </w:tr>
    </w:tbl>
    <w:bookmarkEnd w:id="36"/>
    <w:bookmarkStart w:id="37" w:name="procedimiento-de-actualización"/>
    <w:p>
      <w:pPr>
        <w:pStyle w:val="Heading2"/>
      </w:pPr>
      <w:r>
        <w:t xml:space="preserve">7. PROCEDIMIENTO DE ACTUALIZACIÓN</w:t>
      </w:r>
    </w:p>
    <w:p>
      <w:pPr>
        <w:pStyle w:val="FirstParagraph"/>
      </w:pPr>
      <w:r>
        <w:t xml:space="preserve">Esta lista debe actualizarse cuando:</w:t>
      </w:r>
      <w:r>
        <w:t xml:space="preserve"> </w:t>
      </w:r>
      <w:r>
        <w:t xml:space="preserve">- Se incorpore una nueva materia prima al proceso productivo.</w:t>
      </w:r>
      <w:r>
        <w:t xml:space="preserve"> </w:t>
      </w:r>
      <w:r>
        <w:t xml:space="preserve">- Se deje de usar una materia prima registrada.</w:t>
      </w:r>
      <w:r>
        <w:t xml:space="preserve"> </w:t>
      </w:r>
      <w:r>
        <w:t xml:space="preserve">- Cambie el proveedor o las especificaciones técnicas de una MP.</w:t>
      </w:r>
      <w:r>
        <w:t xml:space="preserve"> </w:t>
      </w:r>
      <w:r>
        <w:t xml:space="preserve">- Se apruebe un nuevo producto con formulación diferente.</w:t>
      </w:r>
    </w:p>
    <w:p>
      <w:pPr>
        <w:pStyle w:val="BodyText"/>
      </w:pPr>
      <w:r>
        <w:rPr>
          <w:b/>
          <w:bCs/>
        </w:rPr>
        <w:t xml:space="preserve">Responsable de actualización:</w:t>
      </w:r>
      <w:r>
        <w:t xml:space="preserve"> </w:t>
      </w:r>
      <w:r>
        <w:t xml:space="preserve">Director Técnico / Asesor Técnico.</w:t>
      </w:r>
      <w:r>
        <w:t xml:space="preserve"> </w:t>
      </w:r>
      <w:r>
        <w:rPr>
          <w:b/>
          <w:bCs/>
        </w:rPr>
        <w:t xml:space="preserve">Proceso de actualización:</w:t>
      </w:r>
      <w:r>
        <w:t xml:space="preserve"> </w:t>
      </w:r>
      <w:r>
        <w:t xml:space="preserve">Nueva versión del documento con registro en Control de Cambios.</w:t>
      </w:r>
    </w:p>
    <w:bookmarkEnd w:id="37"/>
    <w:bookmarkStart w:id="38" w:name="aprobación"/>
    <w:p>
      <w:pPr>
        <w:pStyle w:val="Heading2"/>
      </w:pPr>
      <w:r>
        <w:t xml:space="preserve">8. APROBACIÓN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Representante Legal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 Técnico / Asesor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2026-03-05</w:t>
            </w:r>
          </w:p>
        </w:tc>
      </w:tr>
    </w:tbl>
    <w:bookmarkEnd w:id="38"/>
    <w:bookmarkStart w:id="39" w:name="control-de-cambios"/>
    <w:p>
      <w:pPr>
        <w:pStyle w:val="Heading2"/>
      </w:pPr>
      <w:r>
        <w:t xml:space="preserve">9. CONTROL DE CAMBIOS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Creación inicial — lista consolidada de materias primas extraída de Dossiers de productos y formulaciones registradas ante el ICA.</w:t>
            </w:r>
          </w:p>
        </w:tc>
      </w:tr>
    </w:tbl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2026-05-24T16:26:40Z</dcterms:created>
  <dcterms:modified xsi:type="dcterms:W3CDTF">2026-05-24T16:26:40Z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