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322a774e0c63edaf0cddf7e3faefe5506f0ed0"/>
    <w:p>
      <w:pPr>
        <w:pStyle w:val="Heading1"/>
      </w:pPr>
      <w:r>
        <w:t xml:space="preserve">ANEXO 1 - POE 3.16A: NIVELES DE RETIRO (RECALL)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RESPUESTA OPERATIVA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1 - Critico</w:t>
            </w:r>
          </w:p>
        </w:tc>
        <w:tc>
          <w:tcPr/>
          <w:p>
            <w:pPr>
              <w:pStyle w:val="Compact"/>
            </w:pPr>
            <w:r>
              <w:t xml:space="preserve">Riesgo alto para seguridad/uso o requerimiento de autoridad</w:t>
            </w:r>
          </w:p>
        </w:tc>
        <w:tc>
          <w:tcPr/>
          <w:p>
            <w:pPr>
              <w:pStyle w:val="Compact"/>
            </w:pPr>
            <w:r>
              <w:t xml:space="preserve">Activacion inmediata, bloqueo total, notificacion &lt; 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2 - Mayor</w:t>
            </w:r>
          </w:p>
        </w:tc>
        <w:tc>
          <w:tcPr/>
          <w:p>
            <w:pPr>
              <w:pStyle w:val="Compact"/>
            </w:pPr>
            <w:r>
              <w:t xml:space="preserve">Incumplimiento relevante sin evidencia de dano inmediato</w:t>
            </w:r>
          </w:p>
        </w:tc>
        <w:tc>
          <w:tcPr/>
          <w:p>
            <w:pPr>
              <w:pStyle w:val="Compact"/>
            </w:pPr>
            <w:r>
              <w:t xml:space="preserve">Activacion controlada, contencion y retiro focalizado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3 - Preventivo</w:t>
            </w:r>
          </w:p>
        </w:tc>
        <w:tc>
          <w:tcPr/>
          <w:p>
            <w:pPr>
              <w:pStyle w:val="Compact"/>
            </w:pPr>
            <w:r>
              <w:t xml:space="preserve">Desviacion con riesgo bajo o potencial</w:t>
            </w:r>
          </w:p>
        </w:tc>
        <w:tc>
          <w:tcPr/>
          <w:p>
            <w:pPr>
              <w:pStyle w:val="Compact"/>
            </w:pPr>
            <w:r>
              <w:t xml:space="preserve">Retiro voluntario preventivo y seguimiento reforzado</w:t>
            </w:r>
          </w:p>
        </w:tc>
      </w:tr>
    </w:tbl>
    <w:bookmarkStart w:id="20" w:name="regla-de-clasificacion"/>
    <w:p>
      <w:pPr>
        <w:pStyle w:val="Heading2"/>
      </w:pPr>
      <w:r>
        <w:t xml:space="preserve">Regla de clasificacion</w:t>
      </w:r>
    </w:p>
    <w:p>
      <w:pPr>
        <w:pStyle w:val="Compact"/>
        <w:numPr>
          <w:ilvl w:val="0"/>
          <w:numId w:val="1001"/>
        </w:numPr>
      </w:pPr>
      <w:r>
        <w:t xml:space="preserve">Ante duda entre niveles, aplicar el nivel mas severo hasta cerrar analisis tecnico.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2026-05-24T16:26:41Z</dcterms:created>
  <dcterms:modified xsi:type="dcterms:W3CDTF">2026-05-24T16:26:41Z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