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8c505a8122e9abcabbdc968b1235042ce362ec1"/>
    <w:p>
      <w:pPr>
        <w:pStyle w:val="Heading1"/>
      </w:pPr>
      <w:r>
        <w:t xml:space="preserve">ANEXO 2 - POE 3.16A: GUION DE COMUNICACION DE RETIRO</w:t>
      </w:r>
    </w:p>
    <w:bookmarkStart w:id="20" w:name="plantilla-minima-de-notificacion"/>
    <w:p>
      <w:pPr>
        <w:pStyle w:val="Heading2"/>
      </w:pPr>
      <w:r>
        <w:t xml:space="preserve">Plantilla minima de notificacion</w:t>
      </w:r>
    </w:p>
    <w:p>
      <w:pPr>
        <w:pStyle w:val="FirstParagraph"/>
      </w:pPr>
      <w:r>
        <w:t xml:space="preserve">Asunto: Notificacion de retiro preventivo/correctivo de producto - [PRODUCTO] Lote [LOTE]</w:t>
      </w:r>
    </w:p>
    <w:p>
      <w:pPr>
        <w:pStyle w:val="Compact"/>
        <w:numPr>
          <w:ilvl w:val="0"/>
          <w:numId w:val="1001"/>
        </w:numPr>
      </w:pPr>
      <w:r>
        <w:t xml:space="preserve">Identificacion del producto y lote.</w:t>
      </w:r>
    </w:p>
    <w:p>
      <w:pPr>
        <w:pStyle w:val="Compact"/>
        <w:numPr>
          <w:ilvl w:val="0"/>
          <w:numId w:val="1001"/>
        </w:numPr>
      </w:pPr>
      <w:r>
        <w:t xml:space="preserve">Motivo tecnico del retiro (descripcion breve y clara).</w:t>
      </w:r>
    </w:p>
    <w:p>
      <w:pPr>
        <w:pStyle w:val="Compact"/>
        <w:numPr>
          <w:ilvl w:val="0"/>
          <w:numId w:val="1001"/>
        </w:numPr>
      </w:pPr>
      <w:r>
        <w:t xml:space="preserve">Riesgo asociado y recomendacion de no uso temporal.</w:t>
      </w:r>
    </w:p>
    <w:p>
      <w:pPr>
        <w:pStyle w:val="Compact"/>
        <w:numPr>
          <w:ilvl w:val="0"/>
          <w:numId w:val="1001"/>
        </w:numPr>
      </w:pPr>
      <w:r>
        <w:t xml:space="preserve">Instrucciones de aislamiento, devolucion y contacto.</w:t>
      </w:r>
    </w:p>
    <w:p>
      <w:pPr>
        <w:pStyle w:val="Compact"/>
        <w:numPr>
          <w:ilvl w:val="0"/>
          <w:numId w:val="1001"/>
        </w:numPr>
      </w:pPr>
      <w:r>
        <w:t xml:space="preserve">Fecha limite de respuesta del cliente.</w:t>
      </w:r>
    </w:p>
    <w:p>
      <w:pPr>
        <w:pStyle w:val="Compact"/>
        <w:numPr>
          <w:ilvl w:val="0"/>
          <w:numId w:val="1001"/>
        </w:numPr>
      </w:pPr>
      <w:r>
        <w:t xml:space="preserve">Responsable CALFERQUIM para soporte.</w:t>
      </w:r>
    </w:p>
    <w:bookmarkEnd w:id="20"/>
    <w:bookmarkStart w:id="21" w:name="evidencia-obligatoria"/>
    <w:p>
      <w:pPr>
        <w:pStyle w:val="Heading2"/>
      </w:pPr>
      <w:r>
        <w:t xml:space="preserve">Evidencia obligatoria</w:t>
      </w:r>
    </w:p>
    <w:p>
      <w:pPr>
        <w:pStyle w:val="Compact"/>
        <w:numPr>
          <w:ilvl w:val="0"/>
          <w:numId w:val="1002"/>
        </w:numPr>
      </w:pPr>
      <w:r>
        <w:t xml:space="preserve">Correo enviado o soporte de llamada.</w:t>
      </w:r>
    </w:p>
    <w:p>
      <w:pPr>
        <w:pStyle w:val="Compact"/>
        <w:numPr>
          <w:ilvl w:val="0"/>
          <w:numId w:val="1002"/>
        </w:numPr>
      </w:pPr>
      <w:r>
        <w:t xml:space="preserve">Confirmacion de recibido del cliente/distribuidor.</w:t>
      </w:r>
    </w:p>
    <w:p>
      <w:pPr>
        <w:pStyle w:val="Compact"/>
        <w:numPr>
          <w:ilvl w:val="0"/>
          <w:numId w:val="1002"/>
        </w:numPr>
      </w:pPr>
      <w:r>
        <w:t xml:space="preserve">Registro de cantidades inmovilizadas y recuperadas.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2026-05-24T16:26:41Z</dcterms:created>
  <dcterms:modified xsi:type="dcterms:W3CDTF">2026-05-24T16:26:41Z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