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45016" cy="7429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016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"/>
        <w:rPr>
          <w:rFonts w:ascii="Times New Roman"/>
          <w:sz w:val="32"/>
        </w:rPr>
      </w:pPr>
    </w:p>
    <w:p>
      <w:pPr>
        <w:pStyle w:val="Title"/>
        <w:rPr>
          <w:u w:val="none"/>
        </w:rPr>
      </w:pPr>
      <w:r>
        <w:rPr>
          <w:u w:val="single"/>
        </w:rPr>
        <w:t>FICHA</w:t>
      </w:r>
      <w:r>
        <w:rPr>
          <w:spacing w:val="-7"/>
          <w:u w:val="single"/>
        </w:rPr>
        <w:t> </w:t>
      </w:r>
      <w:r>
        <w:rPr>
          <w:u w:val="single"/>
        </w:rPr>
        <w:t>TÉCNICA</w:t>
      </w:r>
      <w:r>
        <w:rPr>
          <w:spacing w:val="-9"/>
          <w:u w:val="single"/>
        </w:rPr>
        <w:t> </w:t>
      </w:r>
      <w:r>
        <w:rPr>
          <w:u w:val="single"/>
        </w:rPr>
        <w:t>NUCLEO</w:t>
      </w:r>
      <w:r>
        <w:rPr>
          <w:spacing w:val="-2"/>
          <w:u w:val="single"/>
        </w:rPr>
        <w:t> </w:t>
      </w:r>
      <w:r>
        <w:rPr>
          <w:spacing w:val="-10"/>
          <w:u w:val="single"/>
        </w:rPr>
        <w:t>N</w:t>
      </w:r>
    </w:p>
    <w:p>
      <w:pPr>
        <w:pStyle w:val="BodyText"/>
        <w:spacing w:before="169"/>
        <w:rPr>
          <w:b/>
        </w:rPr>
      </w:pPr>
    </w:p>
    <w:p>
      <w:pPr>
        <w:pStyle w:val="Heading1"/>
        <w:rPr>
          <w:u w:val="none"/>
        </w:rPr>
      </w:pPr>
      <w:r>
        <w:rPr>
          <w:u w:val="single"/>
        </w:rPr>
        <w:t>DESCRIPCIÓN</w:t>
      </w:r>
      <w:r>
        <w:rPr>
          <w:spacing w:val="-8"/>
          <w:u w:val="single"/>
        </w:rPr>
        <w:t> </w:t>
      </w:r>
      <w:r>
        <w:rPr>
          <w:u w:val="single"/>
        </w:rPr>
        <w:t>DEL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PRODUCTO</w:t>
      </w:r>
    </w:p>
    <w:p>
      <w:pPr>
        <w:pStyle w:val="BodyText"/>
        <w:tabs>
          <w:tab w:pos="3801" w:val="left" w:leader="none"/>
        </w:tabs>
        <w:spacing w:before="291"/>
        <w:ind w:left="260"/>
      </w:pPr>
      <w:r>
        <w:rPr/>
        <w:t>Nombre</w:t>
      </w:r>
      <w:r>
        <w:rPr>
          <w:spacing w:val="-7"/>
        </w:rPr>
        <w:t> </w:t>
      </w:r>
      <w:r>
        <w:rPr>
          <w:spacing w:val="-2"/>
        </w:rPr>
        <w:t>Comercial:</w:t>
      </w:r>
      <w:r>
        <w:rPr/>
        <w:tab/>
        <w:t>NÚCLEO</w:t>
      </w:r>
      <w:r>
        <w:rPr>
          <w:spacing w:val="-4"/>
        </w:rPr>
        <w:t> </w:t>
      </w:r>
      <w:r>
        <w:rPr>
          <w:spacing w:val="-10"/>
        </w:rPr>
        <w:t>N</w:t>
      </w:r>
    </w:p>
    <w:p>
      <w:pPr>
        <w:pStyle w:val="BodyText"/>
        <w:spacing w:before="2"/>
      </w:pPr>
    </w:p>
    <w:p>
      <w:pPr>
        <w:pStyle w:val="BodyText"/>
        <w:tabs>
          <w:tab w:pos="3801" w:val="left" w:leader="none"/>
        </w:tabs>
        <w:ind w:left="260"/>
      </w:pPr>
      <w:r>
        <w:rPr/>
        <w:t>Clase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Producto:</w:t>
      </w:r>
      <w:r>
        <w:rPr/>
        <w:tab/>
        <w:t>Fertilizante</w:t>
      </w:r>
      <w:r>
        <w:rPr>
          <w:spacing w:val="-10"/>
        </w:rPr>
        <w:t> </w:t>
      </w:r>
      <w:r>
        <w:rPr/>
        <w:t>inorgánico</w:t>
      </w:r>
      <w:r>
        <w:rPr>
          <w:spacing w:val="-7"/>
        </w:rPr>
        <w:t> </w:t>
      </w:r>
      <w:r>
        <w:rPr/>
        <w:t>para</w:t>
      </w:r>
      <w:r>
        <w:rPr>
          <w:spacing w:val="-4"/>
        </w:rPr>
        <w:t> </w:t>
      </w:r>
      <w:r>
        <w:rPr/>
        <w:t>aplicación</w:t>
      </w:r>
      <w:r>
        <w:rPr>
          <w:spacing w:val="-6"/>
        </w:rPr>
        <w:t> </w:t>
      </w:r>
      <w:r>
        <w:rPr/>
        <w:t>al</w:t>
      </w:r>
      <w:r>
        <w:rPr>
          <w:spacing w:val="-4"/>
        </w:rPr>
        <w:t> </w:t>
      </w:r>
      <w:r>
        <w:rPr>
          <w:spacing w:val="-2"/>
        </w:rPr>
        <w:t>suelo.</w:t>
      </w:r>
    </w:p>
    <w:p>
      <w:pPr>
        <w:pStyle w:val="BodyText"/>
        <w:tabs>
          <w:tab w:pos="3801" w:val="left" w:leader="none"/>
        </w:tabs>
        <w:spacing w:before="291"/>
        <w:ind w:left="260"/>
      </w:pPr>
      <w:r>
        <w:rPr/>
        <w:t>Tipo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Formulación:</w:t>
      </w:r>
      <w:r>
        <w:rPr/>
        <w:tab/>
      </w:r>
      <w:r>
        <w:rPr>
          <w:spacing w:val="-2"/>
        </w:rPr>
        <w:t>Granulado.</w:t>
      </w:r>
    </w:p>
    <w:p>
      <w:pPr>
        <w:pStyle w:val="BodyText"/>
        <w:tabs>
          <w:tab w:pos="3801" w:val="left" w:leader="none"/>
        </w:tabs>
        <w:spacing w:line="242" w:lineRule="auto" w:before="291"/>
        <w:ind w:left="3801" w:right="232" w:hanging="3541"/>
      </w:pPr>
      <w:r>
        <w:rPr>
          <w:spacing w:val="-2"/>
        </w:rPr>
        <w:t>Presentación:</w:t>
      </w:r>
      <w:r>
        <w:rPr/>
        <w:tab/>
        <w:t>Saco</w:t>
      </w:r>
      <w:r>
        <w:rPr>
          <w:spacing w:val="-8"/>
        </w:rPr>
        <w:t> </w:t>
      </w:r>
      <w:r>
        <w:rPr/>
        <w:t>polipropileno</w:t>
      </w:r>
      <w:r>
        <w:rPr>
          <w:spacing w:val="-8"/>
        </w:rPr>
        <w:t> </w:t>
      </w:r>
      <w:r>
        <w:rPr/>
        <w:t>50</w:t>
      </w:r>
      <w:r>
        <w:rPr>
          <w:spacing w:val="-8"/>
        </w:rPr>
        <w:t> </w:t>
      </w:r>
      <w:r>
        <w:rPr/>
        <w:t>kg,</w:t>
      </w:r>
      <w:r>
        <w:rPr>
          <w:spacing w:val="-8"/>
        </w:rPr>
        <w:t> </w:t>
      </w:r>
      <w:r>
        <w:rPr/>
        <w:t>big</w:t>
      </w:r>
      <w:r>
        <w:rPr>
          <w:spacing w:val="-11"/>
        </w:rPr>
        <w:t> </w:t>
      </w:r>
      <w:r>
        <w:rPr/>
        <w:t>bag</w:t>
      </w:r>
      <w:r>
        <w:rPr>
          <w:spacing w:val="-8"/>
        </w:rPr>
        <w:t> </w:t>
      </w:r>
      <w:r>
        <w:rPr/>
        <w:t>(700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1.000kg),</w:t>
      </w:r>
      <w:r>
        <w:rPr>
          <w:spacing w:val="-8"/>
        </w:rPr>
        <w:t> </w:t>
      </w:r>
      <w:r>
        <w:rPr/>
        <w:t>a </w:t>
      </w:r>
      <w:r>
        <w:rPr>
          <w:spacing w:val="-2"/>
        </w:rPr>
        <w:t>granel.</w:t>
      </w: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5"/>
        <w:gridCol w:w="2409"/>
        <w:gridCol w:w="2069"/>
      </w:tblGrid>
      <w:tr>
        <w:trPr>
          <w:trHeight w:val="313" w:hRule="atLeast"/>
        </w:trPr>
        <w:tc>
          <w:tcPr>
            <w:tcW w:w="7883" w:type="dxa"/>
            <w:gridSpan w:val="3"/>
          </w:tcPr>
          <w:p>
            <w:pPr>
              <w:pStyle w:val="TableParagraph"/>
              <w:spacing w:line="283" w:lineRule="exact"/>
              <w:ind w:left="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ESPECIFICACIONES</w:t>
            </w:r>
            <w:r>
              <w:rPr>
                <w:b/>
                <w:i/>
                <w:spacing w:val="17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TÉCNICAS</w:t>
            </w:r>
          </w:p>
        </w:tc>
      </w:tr>
      <w:tr>
        <w:trPr>
          <w:trHeight w:val="318" w:hRule="atLeast"/>
        </w:trPr>
        <w:tc>
          <w:tcPr>
            <w:tcW w:w="3405" w:type="dxa"/>
          </w:tcPr>
          <w:p>
            <w:pPr>
              <w:pStyle w:val="TableParagraph"/>
              <w:spacing w:before="14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Calcio</w:t>
            </w:r>
          </w:p>
        </w:tc>
        <w:tc>
          <w:tcPr>
            <w:tcW w:w="2409" w:type="dxa"/>
          </w:tcPr>
          <w:p>
            <w:pPr>
              <w:pStyle w:val="TableParagraph"/>
              <w:spacing w:before="14"/>
              <w:ind w:left="307"/>
              <w:rPr>
                <w:sz w:val="24"/>
              </w:rPr>
            </w:pPr>
            <w:r>
              <w:rPr>
                <w:spacing w:val="-2"/>
                <w:sz w:val="24"/>
              </w:rPr>
              <w:t>(CaO)</w:t>
            </w:r>
          </w:p>
        </w:tc>
        <w:tc>
          <w:tcPr>
            <w:tcW w:w="2069" w:type="dxa"/>
          </w:tcPr>
          <w:p>
            <w:pPr>
              <w:pStyle w:val="TableParagraph"/>
              <w:spacing w:before="14"/>
              <w:ind w:right="6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16%</w:t>
            </w:r>
          </w:p>
        </w:tc>
      </w:tr>
      <w:tr>
        <w:trPr>
          <w:trHeight w:val="314" w:hRule="atLeast"/>
        </w:trPr>
        <w:tc>
          <w:tcPr>
            <w:tcW w:w="3405" w:type="dxa"/>
          </w:tcPr>
          <w:p>
            <w:pPr>
              <w:pStyle w:val="TableParagraph"/>
              <w:spacing w:before="11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Magnesio</w:t>
            </w:r>
          </w:p>
        </w:tc>
        <w:tc>
          <w:tcPr>
            <w:tcW w:w="2409" w:type="dxa"/>
          </w:tcPr>
          <w:p>
            <w:pPr>
              <w:pStyle w:val="TableParagraph"/>
              <w:spacing w:before="11"/>
              <w:ind w:left="307"/>
              <w:rPr>
                <w:sz w:val="24"/>
              </w:rPr>
            </w:pPr>
            <w:r>
              <w:rPr>
                <w:spacing w:val="-4"/>
                <w:sz w:val="24"/>
              </w:rPr>
              <w:t>(MgO)</w:t>
            </w:r>
          </w:p>
        </w:tc>
        <w:tc>
          <w:tcPr>
            <w:tcW w:w="2069" w:type="dxa"/>
          </w:tcPr>
          <w:p>
            <w:pPr>
              <w:pStyle w:val="TableParagraph"/>
              <w:spacing w:before="11"/>
              <w:ind w:right="6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</w:tr>
      <w:tr>
        <w:trPr>
          <w:trHeight w:val="314" w:hRule="atLeast"/>
        </w:trPr>
        <w:tc>
          <w:tcPr>
            <w:tcW w:w="3405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Silicio</w:t>
            </w:r>
          </w:p>
        </w:tc>
        <w:tc>
          <w:tcPr>
            <w:tcW w:w="2409" w:type="dxa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sz w:val="24"/>
              </w:rPr>
              <w:t>(SiO</w:t>
            </w: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069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14%</w:t>
            </w:r>
          </w:p>
        </w:tc>
      </w:tr>
      <w:tr>
        <w:trPr>
          <w:trHeight w:val="313" w:hRule="atLeast"/>
        </w:trPr>
        <w:tc>
          <w:tcPr>
            <w:tcW w:w="3405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Azufre</w:t>
            </w:r>
          </w:p>
        </w:tc>
        <w:tc>
          <w:tcPr>
            <w:tcW w:w="2409" w:type="dxa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5"/>
                <w:sz w:val="24"/>
              </w:rPr>
              <w:t>(S)</w:t>
            </w:r>
          </w:p>
        </w:tc>
        <w:tc>
          <w:tcPr>
            <w:tcW w:w="2069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3.0%</w:t>
            </w:r>
          </w:p>
        </w:tc>
      </w:tr>
      <w:tr>
        <w:trPr>
          <w:trHeight w:val="314" w:hRule="atLeast"/>
        </w:trPr>
        <w:tc>
          <w:tcPr>
            <w:tcW w:w="3405" w:type="dxa"/>
          </w:tcPr>
          <w:p>
            <w:pPr>
              <w:pStyle w:val="TableParagraph"/>
              <w:spacing w:line="280" w:lineRule="exact" w:before="14"/>
              <w:ind w:left="70"/>
              <w:rPr>
                <w:sz w:val="24"/>
              </w:rPr>
            </w:pPr>
            <w:r>
              <w:rPr>
                <w:sz w:val="24"/>
              </w:rPr>
              <w:t>Humedad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máxima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spacing w:line="280" w:lineRule="exact" w:before="14"/>
              <w:ind w:right="6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2.0%</w:t>
            </w:r>
          </w:p>
        </w:tc>
      </w:tr>
    </w:tbl>
    <w:p>
      <w:pPr>
        <w:pStyle w:val="BodyText"/>
        <w:spacing w:before="2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CARACTERÍSTICAS</w:t>
      </w:r>
    </w:p>
    <w:p>
      <w:pPr>
        <w:pStyle w:val="BodyText"/>
        <w:spacing w:before="2"/>
        <w:rPr>
          <w:b/>
          <w:i/>
        </w:rPr>
      </w:pPr>
    </w:p>
    <w:p>
      <w:pPr>
        <w:spacing w:before="0"/>
        <w:ind w:left="260" w:right="0" w:firstLine="0"/>
        <w:jc w:val="left"/>
        <w:rPr>
          <w:sz w:val="24"/>
        </w:rPr>
      </w:pPr>
      <w:r>
        <w:rPr>
          <w:b/>
          <w:sz w:val="24"/>
        </w:rPr>
        <w:t>ESTADO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FÍSICO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Sólido.</w:t>
      </w:r>
    </w:p>
    <w:p>
      <w:pPr>
        <w:spacing w:before="291"/>
        <w:ind w:left="260" w:right="0" w:firstLine="0"/>
        <w:jc w:val="left"/>
        <w:rPr>
          <w:sz w:val="24"/>
        </w:rPr>
      </w:pPr>
      <w:r>
        <w:rPr>
          <w:b/>
          <w:sz w:val="24"/>
        </w:rPr>
        <w:t>APARIENCIA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Granulado,</w:t>
      </w:r>
      <w:r>
        <w:rPr>
          <w:spacing w:val="-7"/>
          <w:sz w:val="24"/>
        </w:rPr>
        <w:t> </w:t>
      </w:r>
      <w:r>
        <w:rPr>
          <w:sz w:val="24"/>
        </w:rPr>
        <w:t>entre</w:t>
      </w:r>
      <w:r>
        <w:rPr>
          <w:spacing w:val="-6"/>
          <w:sz w:val="24"/>
        </w:rPr>
        <w:t> </w:t>
      </w:r>
      <w:r>
        <w:rPr>
          <w:sz w:val="24"/>
        </w:rPr>
        <w:t>2mm</w:t>
      </w:r>
      <w:r>
        <w:rPr>
          <w:spacing w:val="-14"/>
          <w:sz w:val="24"/>
        </w:rPr>
        <w:t> </w:t>
      </w:r>
      <w:r>
        <w:rPr>
          <w:sz w:val="24"/>
        </w:rPr>
        <w:t>y </w:t>
      </w:r>
      <w:r>
        <w:rPr>
          <w:spacing w:val="-4"/>
          <w:sz w:val="24"/>
        </w:rPr>
        <w:t>4mm.</w:t>
      </w:r>
    </w:p>
    <w:p>
      <w:pPr>
        <w:pStyle w:val="BodyText"/>
        <w:spacing w:before="2"/>
      </w:pPr>
    </w:p>
    <w:p>
      <w:pPr>
        <w:pStyle w:val="BodyText"/>
        <w:ind w:left="260"/>
      </w:pPr>
      <w:r>
        <w:rPr>
          <w:b/>
        </w:rPr>
        <w:t>COLOR</w:t>
      </w:r>
      <w:r>
        <w:rPr/>
        <w:t>:</w:t>
      </w:r>
      <w:r>
        <w:rPr>
          <w:spacing w:val="-8"/>
        </w:rPr>
        <w:t> </w:t>
      </w:r>
      <w:r>
        <w:rPr/>
        <w:t>Gránulos </w:t>
      </w:r>
      <w:r>
        <w:rPr>
          <w:spacing w:val="-2"/>
        </w:rPr>
        <w:t>grisáceos.</w:t>
      </w:r>
    </w:p>
    <w:p>
      <w:pPr>
        <w:pStyle w:val="BodyText"/>
        <w:spacing w:before="291"/>
        <w:ind w:left="260"/>
      </w:pPr>
      <w:r>
        <w:rPr>
          <w:b/>
        </w:rPr>
        <w:t>PH</w:t>
      </w:r>
      <w:r>
        <w:rPr/>
        <w:t>:</w:t>
      </w:r>
      <w:r>
        <w:rPr>
          <w:spacing w:val="-9"/>
        </w:rPr>
        <w:t> </w:t>
      </w:r>
      <w:r>
        <w:rPr>
          <w:spacing w:val="-2"/>
        </w:rPr>
        <w:t>Neutro.</w:t>
      </w:r>
    </w:p>
    <w:p>
      <w:pPr>
        <w:pStyle w:val="BodyText"/>
        <w:spacing w:before="3"/>
      </w:pPr>
    </w:p>
    <w:p>
      <w:pPr>
        <w:pStyle w:val="BodyText"/>
        <w:ind w:left="260"/>
      </w:pPr>
      <w:r>
        <w:rPr>
          <w:b/>
        </w:rPr>
        <w:t>USOS</w:t>
      </w:r>
      <w:r>
        <w:rPr/>
        <w:t>:</w:t>
      </w:r>
      <w:r>
        <w:rPr>
          <w:spacing w:val="-8"/>
        </w:rPr>
        <w:t> </w:t>
      </w:r>
      <w:r>
        <w:rPr/>
        <w:t>Núcleo</w:t>
      </w:r>
      <w:r>
        <w:rPr>
          <w:spacing w:val="-4"/>
        </w:rPr>
        <w:t> </w:t>
      </w:r>
      <w:r>
        <w:rPr/>
        <w:t>fertilizante</w:t>
      </w:r>
      <w:r>
        <w:rPr>
          <w:spacing w:val="-2"/>
        </w:rPr>
        <w:t> </w:t>
      </w:r>
      <w:r>
        <w:rPr/>
        <w:t>con</w:t>
      </w:r>
      <w:r>
        <w:rPr>
          <w:spacing w:val="-5"/>
        </w:rPr>
        <w:t> </w:t>
      </w:r>
      <w:r>
        <w:rPr/>
        <w:t>elementos</w:t>
      </w:r>
      <w:r>
        <w:rPr>
          <w:spacing w:val="-9"/>
        </w:rPr>
        <w:t> </w:t>
      </w:r>
      <w:r>
        <w:rPr/>
        <w:t>menores para</w:t>
      </w:r>
      <w:r>
        <w:rPr>
          <w:spacing w:val="-1"/>
        </w:rPr>
        <w:t> </w:t>
      </w:r>
      <w:r>
        <w:rPr/>
        <w:t>uso</w:t>
      </w:r>
      <w:r>
        <w:rPr>
          <w:spacing w:val="-5"/>
        </w:rPr>
        <w:t> </w:t>
      </w:r>
      <w:r>
        <w:rPr/>
        <w:t>edáfico,</w:t>
      </w:r>
      <w:r>
        <w:rPr>
          <w:spacing w:val="-1"/>
        </w:rPr>
        <w:t> </w:t>
      </w:r>
      <w:r>
        <w:rPr/>
        <w:t>especial</w:t>
      </w:r>
      <w:r>
        <w:rPr>
          <w:spacing w:val="-5"/>
        </w:rPr>
        <w:t> </w:t>
      </w:r>
      <w:r>
        <w:rPr/>
        <w:t>para elaboración</w:t>
      </w:r>
      <w:r>
        <w:rPr>
          <w:spacing w:val="-10"/>
        </w:rPr>
        <w:t> </w:t>
      </w:r>
      <w:r>
        <w:rPr/>
        <w:t>de</w:t>
      </w:r>
      <w:r>
        <w:rPr>
          <w:spacing w:val="-14"/>
        </w:rPr>
        <w:t> </w:t>
      </w:r>
      <w:r>
        <w:rPr/>
        <w:t>mezclasfísicas</w:t>
      </w:r>
      <w:r>
        <w:rPr>
          <w:spacing w:val="-11"/>
        </w:rPr>
        <w:t> </w:t>
      </w:r>
      <w:r>
        <w:rPr/>
        <w:t>con</w:t>
      </w:r>
      <w:r>
        <w:rPr>
          <w:spacing w:val="-13"/>
        </w:rPr>
        <w:t> </w:t>
      </w:r>
      <w:r>
        <w:rPr/>
        <w:t>urea</w:t>
      </w:r>
      <w:r>
        <w:rPr>
          <w:spacing w:val="-9"/>
        </w:rPr>
        <w:t> </w:t>
      </w:r>
      <w:r>
        <w:rPr/>
        <w:t>granular,</w:t>
      </w:r>
      <w:r>
        <w:rPr>
          <w:spacing w:val="-13"/>
        </w:rPr>
        <w:t> </w:t>
      </w:r>
      <w:r>
        <w:rPr/>
        <w:t>DAP,</w:t>
      </w:r>
      <w:r>
        <w:rPr>
          <w:spacing w:val="-11"/>
        </w:rPr>
        <w:t> </w:t>
      </w:r>
      <w:r>
        <w:rPr/>
        <w:t>MAP</w:t>
      </w:r>
      <w:r>
        <w:rPr>
          <w:spacing w:val="-10"/>
        </w:rPr>
        <w:t> </w:t>
      </w:r>
      <w:r>
        <w:rPr/>
        <w:t>y/o</w:t>
      </w:r>
      <w:r>
        <w:rPr>
          <w:spacing w:val="-9"/>
        </w:rPr>
        <w:t> </w:t>
      </w:r>
      <w:r>
        <w:rPr/>
        <w:t>KCL.</w:t>
      </w:r>
      <w:r>
        <w:rPr>
          <w:spacing w:val="-4"/>
        </w:rPr>
        <w:t> </w:t>
      </w:r>
      <w:r>
        <w:rPr/>
        <w:t>Estamos</w:t>
      </w:r>
      <w:r>
        <w:rPr>
          <w:spacing w:val="-11"/>
        </w:rPr>
        <w:t> </w:t>
      </w:r>
      <w:r>
        <w:rPr/>
        <w:t>en</w:t>
      </w:r>
      <w:r>
        <w:rPr>
          <w:spacing w:val="-13"/>
        </w:rPr>
        <w:t> </w:t>
      </w:r>
      <w:r>
        <w:rPr/>
        <w:t>capacidad de ajustar la composición acorde conlos requerimientos del cliente.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</w:p>
    <w:p>
      <w:pPr>
        <w:spacing w:before="0"/>
        <w:ind w:left="411" w:right="64" w:firstLine="0"/>
        <w:jc w:val="center"/>
        <w:rPr>
          <w:rFonts w:ascii="Verdana"/>
          <w:sz w:val="20"/>
        </w:rPr>
      </w:pPr>
      <w:r>
        <w:rPr>
          <w:rFonts w:ascii="Verdana"/>
          <w:color w:val="362311"/>
          <w:spacing w:val="-2"/>
          <w:sz w:val="20"/>
        </w:rPr>
        <w:t>CASA</w:t>
      </w:r>
      <w:r>
        <w:rPr>
          <w:rFonts w:ascii="Verdana"/>
          <w:color w:val="362311"/>
          <w:spacing w:val="-17"/>
          <w:sz w:val="20"/>
        </w:rPr>
        <w:t> </w:t>
      </w:r>
      <w:r>
        <w:rPr>
          <w:rFonts w:ascii="Verdana"/>
          <w:color w:val="362311"/>
          <w:spacing w:val="-2"/>
          <w:sz w:val="20"/>
        </w:rPr>
        <w:t>CHINA</w:t>
      </w:r>
      <w:r>
        <w:rPr>
          <w:rFonts w:ascii="Verdana"/>
          <w:color w:val="362311"/>
          <w:spacing w:val="-16"/>
          <w:sz w:val="20"/>
        </w:rPr>
        <w:t> </w:t>
      </w:r>
      <w:r>
        <w:rPr>
          <w:rFonts w:ascii="Verdana"/>
          <w:color w:val="362311"/>
          <w:spacing w:val="-2"/>
          <w:sz w:val="20"/>
        </w:rPr>
        <w:t>BODEGA</w:t>
      </w:r>
      <w:r>
        <w:rPr>
          <w:rFonts w:ascii="Verdana"/>
          <w:color w:val="362311"/>
          <w:spacing w:val="-17"/>
          <w:sz w:val="20"/>
        </w:rPr>
        <w:t> </w:t>
      </w:r>
      <w:r>
        <w:rPr>
          <w:rFonts w:ascii="Verdana"/>
          <w:color w:val="362311"/>
          <w:spacing w:val="-10"/>
          <w:sz w:val="20"/>
        </w:rPr>
        <w:t>1</w:t>
      </w:r>
    </w:p>
    <w:p>
      <w:pPr>
        <w:spacing w:before="5"/>
        <w:ind w:left="411" w:right="56" w:firstLine="0"/>
        <w:jc w:val="center"/>
        <w:rPr>
          <w:rFonts w:ascii="Verdana" w:hAnsi="Verdana"/>
          <w:sz w:val="20"/>
        </w:rPr>
      </w:pPr>
      <w:r>
        <w:rPr>
          <w:rFonts w:ascii="Verdana" w:hAnsi="Verdana"/>
          <w:color w:val="362311"/>
          <w:w w:val="90"/>
          <w:sz w:val="20"/>
        </w:rPr>
        <w:t>SAN</w:t>
      </w:r>
      <w:r>
        <w:rPr>
          <w:rFonts w:ascii="Verdana" w:hAnsi="Verdana"/>
          <w:color w:val="362311"/>
          <w:spacing w:val="-8"/>
          <w:w w:val="90"/>
          <w:sz w:val="20"/>
        </w:rPr>
        <w:t> </w:t>
      </w:r>
      <w:r>
        <w:rPr>
          <w:rFonts w:ascii="Verdana" w:hAnsi="Verdana"/>
          <w:color w:val="362311"/>
          <w:w w:val="90"/>
          <w:sz w:val="20"/>
        </w:rPr>
        <w:t>PEDRO</w:t>
      </w:r>
      <w:r>
        <w:rPr>
          <w:rFonts w:ascii="Verdana" w:hAnsi="Verdana"/>
          <w:color w:val="362311"/>
          <w:spacing w:val="-8"/>
          <w:w w:val="90"/>
          <w:sz w:val="20"/>
        </w:rPr>
        <w:t> </w:t>
      </w:r>
      <w:r>
        <w:rPr>
          <w:rFonts w:ascii="Verdana" w:hAnsi="Verdana"/>
          <w:color w:val="362311"/>
          <w:w w:val="90"/>
          <w:sz w:val="20"/>
        </w:rPr>
        <w:t>–</w:t>
      </w:r>
      <w:r>
        <w:rPr>
          <w:rFonts w:ascii="Verdana" w:hAnsi="Verdana"/>
          <w:color w:val="362311"/>
          <w:spacing w:val="-8"/>
          <w:w w:val="90"/>
          <w:sz w:val="20"/>
        </w:rPr>
        <w:t> </w:t>
      </w:r>
      <w:r>
        <w:rPr>
          <w:rFonts w:ascii="Verdana" w:hAnsi="Verdana"/>
          <w:color w:val="362311"/>
          <w:w w:val="90"/>
          <w:sz w:val="20"/>
        </w:rPr>
        <w:t>TULUÁ</w:t>
      </w:r>
      <w:r>
        <w:rPr>
          <w:rFonts w:ascii="Verdana" w:hAnsi="Verdana"/>
          <w:color w:val="362311"/>
          <w:spacing w:val="-10"/>
          <w:w w:val="90"/>
          <w:sz w:val="20"/>
        </w:rPr>
        <w:t> </w:t>
      </w:r>
      <w:r>
        <w:rPr>
          <w:rFonts w:ascii="Verdana" w:hAnsi="Verdana"/>
          <w:w w:val="90"/>
          <w:sz w:val="20"/>
        </w:rPr>
        <w:t>-</w:t>
      </w:r>
      <w:r>
        <w:rPr>
          <w:rFonts w:ascii="Verdana" w:hAnsi="Verdana"/>
          <w:spacing w:val="-5"/>
          <w:w w:val="90"/>
          <w:sz w:val="20"/>
        </w:rPr>
        <w:t> </w:t>
      </w:r>
      <w:r>
        <w:rPr>
          <w:rFonts w:ascii="Verdana" w:hAnsi="Verdana"/>
          <w:color w:val="362311"/>
          <w:w w:val="90"/>
          <w:sz w:val="20"/>
        </w:rPr>
        <w:t>VALLE</w:t>
      </w:r>
      <w:r>
        <w:rPr>
          <w:rFonts w:ascii="Verdana" w:hAnsi="Verdana"/>
          <w:color w:val="362311"/>
          <w:spacing w:val="-7"/>
          <w:w w:val="90"/>
          <w:sz w:val="20"/>
        </w:rPr>
        <w:t> </w:t>
      </w:r>
      <w:r>
        <w:rPr>
          <w:rFonts w:ascii="Verdana" w:hAnsi="Verdana"/>
          <w:color w:val="362311"/>
          <w:w w:val="90"/>
          <w:sz w:val="20"/>
        </w:rPr>
        <w:t>DEL</w:t>
      </w:r>
      <w:r>
        <w:rPr>
          <w:rFonts w:ascii="Verdana" w:hAnsi="Verdana"/>
          <w:color w:val="362311"/>
          <w:spacing w:val="-6"/>
          <w:w w:val="90"/>
          <w:sz w:val="20"/>
        </w:rPr>
        <w:t> </w:t>
      </w:r>
      <w:r>
        <w:rPr>
          <w:rFonts w:ascii="Verdana" w:hAnsi="Verdana"/>
          <w:color w:val="362311"/>
          <w:spacing w:val="-4"/>
          <w:w w:val="90"/>
          <w:sz w:val="20"/>
        </w:rPr>
        <w:t>CAUCA</w:t>
      </w:r>
    </w:p>
    <w:p>
      <w:pPr>
        <w:spacing w:before="2"/>
        <w:ind w:left="411" w:right="0" w:firstLine="0"/>
        <w:jc w:val="center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362311"/>
          <w:w w:val="85"/>
          <w:sz w:val="20"/>
        </w:rPr>
        <w:t>TELÉFONOS:</w:t>
      </w:r>
      <w:r>
        <w:rPr>
          <w:rFonts w:ascii="Tahoma" w:hAnsi="Tahoma"/>
          <w:b/>
          <w:color w:val="362311"/>
          <w:spacing w:val="4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322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277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3866</w:t>
      </w:r>
      <w:r>
        <w:rPr>
          <w:rFonts w:ascii="Tahoma" w:hAnsi="Tahoma"/>
          <w:b/>
          <w:color w:val="362311"/>
          <w:spacing w:val="6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-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312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871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8789</w:t>
      </w:r>
      <w:r>
        <w:rPr>
          <w:rFonts w:ascii="Tahoma" w:hAnsi="Tahoma"/>
          <w:b/>
          <w:color w:val="362311"/>
          <w:spacing w:val="6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–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322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w w:val="85"/>
          <w:sz w:val="20"/>
        </w:rPr>
        <w:t>277</w:t>
      </w:r>
      <w:r>
        <w:rPr>
          <w:rFonts w:ascii="Tahoma" w:hAnsi="Tahoma"/>
          <w:b/>
          <w:color w:val="362311"/>
          <w:spacing w:val="5"/>
          <w:sz w:val="20"/>
        </w:rPr>
        <w:t> </w:t>
      </w:r>
      <w:r>
        <w:rPr>
          <w:rFonts w:ascii="Tahoma" w:hAnsi="Tahoma"/>
          <w:b/>
          <w:color w:val="362311"/>
          <w:spacing w:val="-4"/>
          <w:w w:val="85"/>
          <w:sz w:val="20"/>
        </w:rPr>
        <w:t>3876</w:t>
      </w:r>
    </w:p>
    <w:p>
      <w:pPr>
        <w:spacing w:before="2"/>
        <w:ind w:left="411" w:right="59" w:firstLine="0"/>
        <w:jc w:val="center"/>
        <w:rPr>
          <w:rFonts w:ascii="Verdana" w:hAnsi="Verdana"/>
          <w:sz w:val="20"/>
        </w:rPr>
      </w:pPr>
      <w:hyperlink r:id="rId6">
        <w:r>
          <w:rPr>
            <w:rFonts w:ascii="Verdana" w:hAnsi="Verdana"/>
            <w:color w:val="0462C1"/>
            <w:spacing w:val="-4"/>
            <w:sz w:val="20"/>
            <w:u w:val="single" w:color="0462C1"/>
          </w:rPr>
          <w:t>www.calferquim.com</w:t>
        </w:r>
      </w:hyperlink>
      <w:r>
        <w:rPr>
          <w:rFonts w:ascii="Verdana" w:hAnsi="Verdana"/>
          <w:color w:val="0462C1"/>
          <w:spacing w:val="-4"/>
          <w:sz w:val="20"/>
        </w:rPr>
        <w:t> </w:t>
      </w:r>
      <w:r>
        <w:rPr>
          <w:rFonts w:ascii="Verdana" w:hAnsi="Verdana"/>
          <w:color w:val="362311"/>
          <w:spacing w:val="-4"/>
          <w:sz w:val="20"/>
        </w:rPr>
        <w:t>–</w:t>
      </w:r>
      <w:r>
        <w:rPr>
          <w:rFonts w:ascii="Verdana" w:hAnsi="Verdana"/>
          <w:color w:val="362311"/>
          <w:spacing w:val="-8"/>
          <w:sz w:val="20"/>
        </w:rPr>
        <w:t> </w:t>
      </w:r>
      <w:hyperlink r:id="rId7">
        <w:r>
          <w:rPr>
            <w:rFonts w:ascii="Verdana" w:hAnsi="Verdana"/>
            <w:color w:val="0462C1"/>
            <w:spacing w:val="-4"/>
            <w:sz w:val="20"/>
            <w:u w:val="single" w:color="0462C1"/>
          </w:rPr>
          <w:t>info@calferquim.com</w:t>
        </w:r>
      </w:hyperlink>
    </w:p>
    <w:sectPr>
      <w:type w:val="continuous"/>
      <w:pgSz w:w="12240" w:h="15840"/>
      <w:pgMar w:top="820" w:bottom="280" w:left="1440" w:right="1800"/>
      <w:pgBorders w:offsetFrom="page">
        <w:top w:val="single" w:color="000000" w:space="28" w:sz="12"/>
        <w:left w:val="single" w:color="000000" w:space="28" w:sz="12"/>
        <w:bottom w:val="single" w:color="000000" w:space="28" w:sz="12"/>
        <w:right w:val="single" w:color="000000" w:space="28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60"/>
      <w:outlineLvl w:val="1"/>
    </w:pPr>
    <w:rPr>
      <w:rFonts w:ascii="Calibri" w:hAnsi="Calibri" w:eastAsia="Calibri" w:cs="Calibri"/>
      <w:b/>
      <w:bCs/>
      <w:i/>
      <w:iCs/>
      <w:sz w:val="24"/>
      <w:szCs w:val="24"/>
      <w:u w:val="single" w:color="000000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411" w:right="61"/>
      <w:jc w:val="center"/>
    </w:pPr>
    <w:rPr>
      <w:rFonts w:ascii="Calibri" w:hAnsi="Calibri" w:eastAsia="Calibri" w:cs="Calibri"/>
      <w:b/>
      <w:bCs/>
      <w:sz w:val="32"/>
      <w:szCs w:val="32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 w:line="284" w:lineRule="exact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calferquim.com/" TargetMode="External"/><Relationship Id="rId7" Type="http://schemas.openxmlformats.org/officeDocument/2006/relationships/hyperlink" Target="mailto:info@calferquim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2025-05-07T18:38:47Z</dcterms:created>
  <dcterms:modified xsi:type="dcterms:W3CDTF">2025-05-07T18:38:47Z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2025-05-07T00:00:00Z</vt:filetime>
  </property>
  <property fmtid="{D5CDD505-2E9C-101B-9397-08002B2CF9AE}" pid="5" name="Producer">
    <vt:lpwstr>Microsoft® Word 2016</vt:lpwstr>
  </property>
</Properties>
</file>