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agents.md---sgc-calferquim-s.a.s."/>
    <w:p>
      <w:pPr>
        <w:pStyle w:val="Heading1"/>
      </w:pPr>
      <w:r>
        <w:t xml:space="preserve">AGENTS.md - SGC CALFERQUIM S.A.S.</w:t>
      </w:r>
    </w:p>
    <w:bookmarkStart w:id="9" w:name="descripcion-del-proyecto"/>
    <w:p>
      <w:pPr>
        <w:pStyle w:val="Heading2"/>
      </w:pPr>
      <w:r>
        <w:t xml:space="preserve">Descripcion del Proyecto</w:t>
      </w:r>
    </w:p>
    <w:p>
      <w:pPr>
        <w:pStyle w:val="FirstParagraph"/>
      </w:pPr>
      <w:r>
        <w:t xml:space="preserve">Este repositorio contiene el Sistema de Gestion de Calidad (SGC) digital de</w:t>
      </w:r>
      <w:r>
        <w:t xml:space="preserve"> </w:t>
      </w:r>
      <w:r>
        <w:rPr>
          <w:b/>
          <w:bCs/>
        </w:rPr>
        <w:t xml:space="preserve">CALFERQUIM S.A.S.</w:t>
      </w:r>
      <w:r>
        <w:t xml:space="preserve">, empresa colombiana fabricante, formuladora y registradora de fertilizantes y acondicionadores de suelos bajo regulacion del</w:t>
      </w:r>
      <w:r>
        <w:t xml:space="preserve"> </w:t>
      </w:r>
      <w:r>
        <w:rPr>
          <w:b/>
          <w:bCs/>
        </w:rPr>
        <w:t xml:space="preserve">ICA (Instituto Colombiano Agropecuario)</w:t>
      </w:r>
      <w:r>
        <w:t xml:space="preserve">.</w:t>
      </w:r>
    </w:p>
    <w:p>
      <w:pPr>
        <w:pStyle w:val="BodyText"/>
      </w:pPr>
      <w:r>
        <w:t xml:space="preserve">La empresa se encuentra en transicion regulatoria critica: de la</w:t>
      </w:r>
      <w:r>
        <w:t xml:space="preserve"> </w:t>
      </w:r>
      <w:r>
        <w:rPr>
          <w:b/>
          <w:bCs/>
        </w:rPr>
        <w:t xml:space="preserve">Resolucion ICA No. 150 de 2003 (R150)</w:t>
      </w:r>
      <w:r>
        <w:t xml:space="preserve"> </w:t>
      </w:r>
      <w:r>
        <w:t xml:space="preserve">hacia la</w:t>
      </w:r>
      <w:r>
        <w:t xml:space="preserve"> </w:t>
      </w:r>
      <w:r>
        <w:rPr>
          <w:b/>
          <w:bCs/>
        </w:rPr>
        <w:t xml:space="preserve">propuesta de resolucion (pv0)</w:t>
      </w:r>
      <w:r>
        <w:t xml:space="preserve">, que exige un sistema de gestion operacional basado en riesgos, Buenas Practicas de Manufactura (BPM/GMP) y Buenas Practicas de Distribucion (BPD/GDP), con interoperabilidad digital a traves de la plataforma</w:t>
      </w:r>
      <w:r>
        <w:t xml:space="preserve"> </w:t>
      </w:r>
      <w:r>
        <w:rPr>
          <w:b/>
          <w:bCs/>
        </w:rPr>
        <w:t xml:space="preserve">SimplifICA</w:t>
      </w:r>
      <w:r>
        <w:t xml:space="preserve">.</w:t>
      </w:r>
    </w:p>
    <w:bookmarkEnd w:id="9"/>
    <w:bookmarkStart w:id="10" w:name="estructura-del-repositorio"/>
    <w:p>
      <w:pPr>
        <w:pStyle w:val="Heading2"/>
      </w:pPr>
      <w:r>
        <w:t xml:space="preserve">Estructura del Repositorio</w:t>
      </w:r>
    </w:p>
    <w:p>
      <w:pPr>
        <w:pStyle w:val="SourceCode"/>
      </w:pPr>
      <w:r>
        <w:rPr>
          <w:rStyle w:val="VerbatimChar"/>
        </w:rPr>
        <w:t xml:space="preserve">cfq_sgc/</w:t>
      </w:r>
      <w:r>
        <w:br/>
      </w:r>
      <w:r>
        <w:rPr>
          <w:rStyle w:val="VerbatimChar"/>
        </w:rPr>
        <w:t xml:space="preserve">├── README.md                      # Contexto regulatorio, estado actual, diagnostico de brechas</w:t>
      </w:r>
      <w:r>
        <w:br/>
      </w:r>
      <w:r>
        <w:rPr>
          <w:rStyle w:val="VerbatimChar"/>
        </w:rPr>
        <w:t xml:space="preserve">├── PLAN_MIGRACION_SGC.md          # Plan detallado de 14 fases para migrar el SGC</w:t>
      </w:r>
      <w:r>
        <w:br/>
      </w:r>
      <w:r>
        <w:rPr>
          <w:rStyle w:val="VerbatimChar"/>
        </w:rPr>
        <w:t xml:space="preserve">├── qms_new.md                     # Estructura nueva propuesta alineada a pv0 (8 carpetas PHVA)</w:t>
      </w:r>
      <w:r>
        <w:br/>
      </w:r>
      <w:r>
        <w:rPr>
          <w:rStyle w:val="VerbatimChar"/>
        </w:rPr>
        <w:t xml:space="preserve">├── cambio_norma.md                # Comparacion completa R150 vs pv0</w:t>
      </w:r>
      <w:r>
        <w:br/>
      </w:r>
      <w:r>
        <w:rPr>
          <w:rStyle w:val="VerbatimChar"/>
        </w:rPr>
        <w:t xml:space="preserve">├── analisis_norma_sgc_demas.md    # Analisis estrategico (ingles): 18 pilares, adopcion GMP/GDP</w:t>
      </w:r>
      <w:r>
        <w:br/>
      </w:r>
      <w:r>
        <w:rPr>
          <w:rStyle w:val="VerbatimChar"/>
        </w:rPr>
        <w:t xml:space="preserve">├── sgc_r150_rnueva.md             # Comparacion requisitos de calidad R150 vs pv0</w:t>
      </w:r>
      <w:r>
        <w:br/>
      </w:r>
      <w:r>
        <w:rPr>
          <w:rStyle w:val="VerbatimChar"/>
        </w:rPr>
        <w:t xml:space="preserve">├── AGENTS.md                      # Este archivo</w:t>
      </w:r>
      <w:r>
        <w:br/>
      </w:r>
      <w:r>
        <w:rPr>
          <w:rStyle w:val="VerbatimChar"/>
        </w:rPr>
        <w:t xml:space="preserve">├── logs/                          # Memoria persistente del agente (ver Protocolo de Memoria)</w:t>
      </w:r>
      <w:r>
        <w:br/>
      </w:r>
      <w:r>
        <w:rPr>
          <w:rStyle w:val="VerbatimChar"/>
        </w:rPr>
        <w:t xml:space="preserve">│   ├── CURRENT_SESSION.md</w:t>
      </w:r>
      <w:r>
        <w:br/>
      </w:r>
      <w:r>
        <w:rPr>
          <w:rStyle w:val="VerbatimChar"/>
        </w:rPr>
        <w:t xml:space="preserve">│   ├── history/</w:t>
      </w:r>
      <w:r>
        <w:br/>
      </w:r>
      <w:r>
        <w:rPr>
          <w:rStyle w:val="VerbatimChar"/>
        </w:rPr>
        <w:t xml:space="preserve">│   └── plans/</w:t>
      </w:r>
      <w:r>
        <w:br/>
      </w:r>
      <w:r>
        <w:rPr>
          <w:rStyle w:val="VerbatimChar"/>
        </w:rPr>
        <w:t xml:space="preserve">└── 202_CALFERQUIM/                # Directorio principal del SGC actual (~2,047 archivos)</w:t>
      </w:r>
      <w:r>
        <w:br/>
      </w:r>
      <w:r>
        <w:rPr>
          <w:rStyle w:val="VerbatimChar"/>
        </w:rPr>
        <w:t xml:space="preserve">    ├── 00 Inbox/</w:t>
      </w:r>
      <w:r>
        <w:br/>
      </w:r>
      <w:r>
        <w:rPr>
          <w:rStyle w:val="VerbatimChar"/>
        </w:rPr>
        <w:t xml:space="preserve">    ├── 01 Documentacion Legal/</w:t>
      </w:r>
      <w:r>
        <w:br/>
      </w:r>
      <w:r>
        <w:rPr>
          <w:rStyle w:val="VerbatimChar"/>
        </w:rPr>
        <w:t xml:space="preserve">    ├── 02 Gestion Ambiental/</w:t>
      </w:r>
      <w:r>
        <w:br/>
      </w:r>
      <w:r>
        <w:rPr>
          <w:rStyle w:val="VerbatimChar"/>
        </w:rPr>
        <w:t xml:space="preserve">    ├── 03 Operacion/</w:t>
      </w:r>
      <w:r>
        <w:br/>
      </w:r>
      <w:r>
        <w:rPr>
          <w:rStyle w:val="VerbatimChar"/>
        </w:rPr>
        <w:t xml:space="preserve">    ├── 04 Calidad/</w:t>
      </w:r>
      <w:r>
        <w:br/>
      </w:r>
      <w:r>
        <w:rPr>
          <w:rStyle w:val="VerbatimChar"/>
        </w:rPr>
        <w:t xml:space="preserve">    ├── 05 Laboratorio/</w:t>
      </w:r>
      <w:r>
        <w:br/>
      </w:r>
      <w:r>
        <w:rPr>
          <w:rStyle w:val="VerbatimChar"/>
        </w:rPr>
        <w:t xml:space="preserve">    ├── 06 SST/</w:t>
      </w:r>
      <w:r>
        <w:br/>
      </w:r>
      <w:r>
        <w:rPr>
          <w:rStyle w:val="VerbatimChar"/>
        </w:rPr>
        <w:t xml:space="preserve">    ├── 07 Hojas de Seguridad/     # ~152 archivos (93 PT + 59 MP)</w:t>
      </w:r>
      <w:r>
        <w:br/>
      </w:r>
      <w:r>
        <w:rPr>
          <w:rStyle w:val="VerbatimChar"/>
        </w:rPr>
        <w:t xml:space="preserve">    ├── 08 Registros ICA/          # ~544 archivos (22+ productos, duplicados masivos)</w:t>
      </w:r>
      <w:r>
        <w:br/>
      </w:r>
      <w:r>
        <w:rPr>
          <w:rStyle w:val="VerbatimChar"/>
        </w:rPr>
        <w:t xml:space="preserve">    ├── 09 Fichas Tecnicas/        # ~280 archivos (extrema duplicacion: 5-10 copias por producto)</w:t>
      </w:r>
      <w:r>
        <w:br/>
      </w:r>
      <w:r>
        <w:rPr>
          <w:rStyle w:val="VerbatimChar"/>
        </w:rPr>
        <w:t xml:space="preserve">    ├── 10 Tramites ICA/</w:t>
      </w:r>
      <w:r>
        <w:br/>
      </w:r>
      <w:r>
        <w:rPr>
          <w:rStyle w:val="VerbatimChar"/>
        </w:rPr>
        <w:t xml:space="preserve">    ├── 11 Laboratorios Externos/</w:t>
      </w:r>
      <w:r>
        <w:br/>
      </w:r>
      <w:r>
        <w:rPr>
          <w:rStyle w:val="VerbatimChar"/>
        </w:rPr>
        <w:t xml:space="preserve">    ├── 12 Resultados Externos/    # ~70 PDFs certificados de analisis</w:t>
      </w:r>
      <w:r>
        <w:br/>
      </w:r>
      <w:r>
        <w:rPr>
          <w:rStyle w:val="VerbatimChar"/>
        </w:rPr>
        <w:t xml:space="preserve">    ├── 13 Base Datos/</w:t>
      </w:r>
      <w:r>
        <w:br/>
      </w:r>
      <w:r>
        <w:rPr>
          <w:rStyle w:val="VerbatimChar"/>
        </w:rPr>
        <w:t xml:space="preserve">    ├── 99 Revision/               # ~800 archivos SGC legacy, ZIPs, dispersos</w:t>
      </w:r>
      <w:r>
        <w:br/>
      </w:r>
      <w:r>
        <w:rPr>
          <w:rStyle w:val="VerbatimChar"/>
        </w:rPr>
        <w:t xml:space="preserve">    └── despachos/</w:t>
      </w:r>
    </w:p>
    <w:bookmarkEnd w:id="10"/>
    <w:bookmarkStart w:id="13" w:name="marco-regulatorio-critico"/>
    <w:p>
      <w:pPr>
        <w:pStyle w:val="Heading2"/>
      </w:pPr>
      <w:r>
        <w:t xml:space="preserve">Marco Regulatorio Critico</w:t>
      </w:r>
    </w:p>
    <w:bookmarkStart w:id="11" w:name="transicion-r150---pv0"/>
    <w:p>
      <w:pPr>
        <w:pStyle w:val="Heading3"/>
      </w:pPr>
      <w:r>
        <w:t xml:space="preserve">Transicion R150 -&gt; pv0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8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SimplifICA</w:t>
            </w:r>
          </w:p>
        </w:tc>
        <w:tc>
          <w:tcPr/>
          <w:p>
            <w:pPr>
              <w:pStyle w:val="Compact"/>
            </w:pPr>
            <w:r>
              <w:t xml:space="preserve">Plataforma digital del ICA para tramites en linea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Plazo</w:t>
            </w:r>
          </w:p>
        </w:tc>
        <w:tc>
          <w:tcPr/>
          <w:p>
            <w:pPr>
              <w:pStyle w:val="Compact"/>
            </w:pPr>
            <w:r>
              <w:t xml:space="preserve">6 meses tras activacion de SimplifICA para migrar toda la informacion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Regla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“Dos Strikes”</w:t>
            </w:r>
          </w:p>
        </w:tc>
        <w:tc>
          <w:tcPr/>
          <w:p>
            <w:pPr>
              <w:pStyle w:val="Compact"/>
            </w:pPr>
            <w:r>
              <w:t xml:space="preserve">Si la informacion tiene errores: 15 dias habiles para corregir + posible prorroga de 15 dias. Si falla la segunda vez, el registro se pierde y se requiere</w:t>
            </w:r>
            <w:r>
              <w:t xml:space="preserve"> </w:t>
            </w:r>
            <w:r>
              <w:t xml:space="preserve">“Nuevo Registro”</w:t>
            </w:r>
            <w:r>
              <w:t xml:space="preserve"> </w:t>
            </w:r>
            <w:r>
              <w:t xml:space="preserve">(catastrofe financiera)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Riesgo</w:t>
            </w:r>
          </w:p>
        </w:tc>
        <w:tc>
          <w:tcPr/>
          <w:p>
            <w:pPr>
              <w:pStyle w:val="Compact"/>
            </w:pPr>
            <w:r>
              <w:t xml:space="preserve">Perder registros de ~300 productos = inoperabilidad comercial</w:t>
            </w:r>
          </w:p>
        </w:tc>
      </w:tr>
    </w:tbl>
    <w:bookmarkEnd w:id="11"/>
    <w:bookmarkStart w:id="12" w:name="X789b1fbdf891a4d69cd25df38f94b6f81ec8a7a"/>
    <w:p>
      <w:pPr>
        <w:pStyle w:val="Heading3"/>
      </w:pPr>
      <w:r>
        <w:t xml:space="preserve">Los 18 Pilares Procedimentales (Anexo I-A/I-B de pv0)</w:t>
      </w:r>
    </w:p>
    <w:p>
      <w:pPr>
        <w:pStyle w:val="Compact"/>
        <w:numPr>
          <w:ilvl w:val="0"/>
          <w:numId w:val="1001"/>
        </w:numPr>
      </w:pPr>
      <w:r>
        <w:t xml:space="preserve">Control de Proveedores</w:t>
      </w:r>
    </w:p>
    <w:p>
      <w:pPr>
        <w:pStyle w:val="Compact"/>
        <w:numPr>
          <w:ilvl w:val="0"/>
          <w:numId w:val="1001"/>
        </w:numPr>
      </w:pPr>
      <w:r>
        <w:t xml:space="preserve">Balance de Materias Primas</w:t>
      </w:r>
    </w:p>
    <w:p>
      <w:pPr>
        <w:pStyle w:val="Compact"/>
        <w:numPr>
          <w:ilvl w:val="0"/>
          <w:numId w:val="1001"/>
        </w:numPr>
      </w:pPr>
      <w:r>
        <w:t xml:space="preserve">Codificacion de Lotes</w:t>
      </w:r>
    </w:p>
    <w:p>
      <w:pPr>
        <w:pStyle w:val="Compact"/>
        <w:numPr>
          <w:ilvl w:val="0"/>
          <w:numId w:val="1001"/>
        </w:numPr>
      </w:pPr>
      <w:r>
        <w:t xml:space="preserve">Procedimientos de Muestreo</w:t>
      </w:r>
    </w:p>
    <w:p>
      <w:pPr>
        <w:pStyle w:val="Compact"/>
        <w:numPr>
          <w:ilvl w:val="0"/>
          <w:numId w:val="1001"/>
        </w:numPr>
      </w:pPr>
      <w:r>
        <w:t xml:space="preserve">Liberacion de Lotes</w:t>
      </w:r>
    </w:p>
    <w:p>
      <w:pPr>
        <w:pStyle w:val="Compact"/>
        <w:numPr>
          <w:ilvl w:val="0"/>
          <w:numId w:val="1001"/>
        </w:numPr>
      </w:pPr>
      <w:r>
        <w:t xml:space="preserve">Almacenamiento de Contramuestras</w:t>
      </w:r>
      <w:r>
        <w:t xml:space="preserve"> </w:t>
      </w:r>
      <w:r>
        <w:rPr>
          <w:b/>
          <w:bCs/>
        </w:rPr>
        <w:t xml:space="preserve">(FALTA)</w:t>
      </w:r>
    </w:p>
    <w:p>
      <w:pPr>
        <w:pStyle w:val="Compact"/>
        <w:numPr>
          <w:ilvl w:val="0"/>
          <w:numId w:val="1001"/>
        </w:numPr>
      </w:pPr>
      <w:r>
        <w:t xml:space="preserve">Mantenimiento de Equipos</w:t>
      </w:r>
    </w:p>
    <w:p>
      <w:pPr>
        <w:pStyle w:val="Compact"/>
        <w:numPr>
          <w:ilvl w:val="0"/>
          <w:numId w:val="1001"/>
        </w:numPr>
      </w:pPr>
      <w:r>
        <w:t xml:space="preserve">Calibracion</w:t>
      </w:r>
    </w:p>
    <w:p>
      <w:pPr>
        <w:pStyle w:val="Compact"/>
        <w:numPr>
          <w:ilvl w:val="0"/>
          <w:numId w:val="1001"/>
        </w:numPr>
      </w:pPr>
      <w:r>
        <w:t xml:space="preserve">Limpieza y Desinfeccion</w:t>
      </w:r>
    </w:p>
    <w:p>
      <w:pPr>
        <w:pStyle w:val="Compact"/>
        <w:numPr>
          <w:ilvl w:val="0"/>
          <w:numId w:val="1001"/>
        </w:numPr>
      </w:pPr>
      <w:r>
        <w:t xml:space="preserve">Manejo de Residuos/Barreduras</w:t>
      </w:r>
    </w:p>
    <w:p>
      <w:pPr>
        <w:pStyle w:val="Compact"/>
        <w:numPr>
          <w:ilvl w:val="0"/>
          <w:numId w:val="1001"/>
        </w:numPr>
      </w:pPr>
      <w:r>
        <w:t xml:space="preserve">Capacitacion del Personal</w:t>
      </w:r>
    </w:p>
    <w:p>
      <w:pPr>
        <w:pStyle w:val="Compact"/>
        <w:numPr>
          <w:ilvl w:val="0"/>
          <w:numId w:val="1001"/>
        </w:numPr>
      </w:pPr>
      <w:r>
        <w:t xml:space="preserve">Control Documental</w:t>
      </w:r>
      <w:r>
        <w:t xml:space="preserve"> </w:t>
      </w:r>
      <w:r>
        <w:rPr>
          <w:b/>
          <w:bCs/>
        </w:rPr>
        <w:t xml:space="preserve">(FALTA)</w:t>
      </w:r>
    </w:p>
    <w:p>
      <w:pPr>
        <w:pStyle w:val="Compact"/>
        <w:numPr>
          <w:ilvl w:val="0"/>
          <w:numId w:val="1001"/>
        </w:numPr>
      </w:pPr>
      <w:r>
        <w:t xml:space="preserve">Retiro de Producto/Trazabilidad</w:t>
      </w:r>
      <w:r>
        <w:t xml:space="preserve"> </w:t>
      </w:r>
      <w:r>
        <w:rPr>
          <w:b/>
          <w:bCs/>
        </w:rPr>
        <w:t xml:space="preserve">(FALTA)</w:t>
      </w:r>
    </w:p>
    <w:p>
      <w:pPr>
        <w:pStyle w:val="Compact"/>
        <w:numPr>
          <w:ilvl w:val="0"/>
          <w:numId w:val="1001"/>
        </w:numPr>
      </w:pPr>
      <w:r>
        <w:t xml:space="preserve">Servicio al Cliente (PQR)</w:t>
      </w:r>
    </w:p>
    <w:p>
      <w:pPr>
        <w:pStyle w:val="Compact"/>
        <w:numPr>
          <w:ilvl w:val="0"/>
          <w:numId w:val="1001"/>
        </w:numPr>
      </w:pPr>
      <w:r>
        <w:t xml:space="preserve">Auditorias Internas</w:t>
      </w:r>
    </w:p>
    <w:p>
      <w:pPr>
        <w:pStyle w:val="Compact"/>
        <w:numPr>
          <w:ilvl w:val="0"/>
          <w:numId w:val="1001"/>
        </w:numPr>
      </w:pPr>
      <w:r>
        <w:t xml:space="preserve">Gestion del Laboratorio</w:t>
      </w:r>
      <w:r>
        <w:t xml:space="preserve"> </w:t>
      </w:r>
      <w:r>
        <w:rPr>
          <w:b/>
          <w:bCs/>
        </w:rPr>
        <w:t xml:space="preserve">(FALTA)</w:t>
      </w:r>
    </w:p>
    <w:p>
      <w:pPr>
        <w:pStyle w:val="Compact"/>
        <w:numPr>
          <w:ilvl w:val="0"/>
          <w:numId w:val="1001"/>
        </w:numPr>
      </w:pPr>
      <w:r>
        <w:t xml:space="preserve">Controles del Proceso de Produccion</w:t>
      </w:r>
    </w:p>
    <w:p>
      <w:pPr>
        <w:pStyle w:val="Compact"/>
        <w:numPr>
          <w:ilvl w:val="0"/>
          <w:numId w:val="1001"/>
        </w:numPr>
      </w:pPr>
      <w:r>
        <w:t xml:space="preserve">Mantenimiento de Instalaciones e Higiene</w:t>
      </w:r>
    </w:p>
    <w:p>
      <w:pPr>
        <w:pStyle w:val="FirstParagraph"/>
      </w:pPr>
      <w:r>
        <w:rPr>
          <w:b/>
          <w:bCs/>
        </w:rPr>
        <w:t xml:space="preserve">Estado</w:t>
      </w:r>
      <w:r>
        <w:t xml:space="preserve">: 6 existen, 8 parciales/dispersos,</w:t>
      </w:r>
      <w:r>
        <w:t xml:space="preserve"> </w:t>
      </w:r>
      <w:r>
        <w:rPr>
          <w:b/>
          <w:bCs/>
        </w:rPr>
        <w:t xml:space="preserve">4 faltantes</w:t>
      </w:r>
      <w:r>
        <w:t xml:space="preserve"> </w:t>
      </w:r>
      <w:r>
        <w:t xml:space="preserve">(marcados arriba).</w:t>
      </w:r>
    </w:p>
    <w:bookmarkEnd w:id="12"/>
    <w:bookmarkEnd w:id="13"/>
    <w:bookmarkStart w:id="16" w:name="plan-de-migracion-activo"/>
    <w:p>
      <w:pPr>
        <w:pStyle w:val="Heading2"/>
      </w:pPr>
      <w:r>
        <w:t xml:space="preserve">Plan de Migracion Activo</w:t>
      </w:r>
    </w:p>
    <w:p>
      <w:pPr>
        <w:pStyle w:val="FirstParagraph"/>
      </w:pPr>
      <w:r>
        <w:t xml:space="preserve">El plan completo esta en</w:t>
      </w:r>
      <w:r>
        <w:t xml:space="preserve"> </w:t>
      </w:r>
      <w:r>
        <w:rPr>
          <w:rStyle w:val="VerbatimChar"/>
        </w:rPr>
        <w:t xml:space="preserve">PLAN_MIGRACION_SGC.md</w:t>
      </w:r>
      <w:r>
        <w:t xml:space="preserve">. Tiene</w:t>
      </w:r>
      <w:r>
        <w:t xml:space="preserve"> </w:t>
      </w:r>
      <w:r>
        <w:rPr>
          <w:b/>
          <w:bCs/>
        </w:rPr>
        <w:t xml:space="preserve">14 fases</w:t>
      </w:r>
      <w:r>
        <w:t xml:space="preserve"> </w:t>
      </w:r>
      <w:r>
        <w:t xml:space="preserve">que migran de</w:t>
      </w:r>
      <w:r>
        <w:t xml:space="preserve"> </w:t>
      </w:r>
      <w:r>
        <w:rPr>
          <w:rStyle w:val="VerbatimChar"/>
        </w:rPr>
        <w:t xml:space="preserve">202_CALFERQUIM/</w:t>
      </w:r>
      <w:r>
        <w:t xml:space="preserve"> </w:t>
      </w:r>
      <w:r>
        <w:t xml:space="preserve">hacia una nueva estructura</w:t>
      </w:r>
      <w:r>
        <w:t xml:space="preserve"> </w:t>
      </w:r>
      <w:r>
        <w:rPr>
          <w:rStyle w:val="VerbatimChar"/>
        </w:rPr>
        <w:t xml:space="preserve">SGC_CALFERQUIM/</w:t>
      </w:r>
      <w:r>
        <w:t xml:space="preserve">.</w:t>
      </w:r>
    </w:p>
    <w:bookmarkStart w:id="14" w:name="estructura-destino"/>
    <w:p>
      <w:pPr>
        <w:pStyle w:val="Heading3"/>
      </w:pPr>
      <w:r>
        <w:t xml:space="preserve">Estructura Destino</w:t>
      </w:r>
    </w:p>
    <w:p>
      <w:pPr>
        <w:pStyle w:val="SourceCode"/>
      </w:pPr>
      <w:r>
        <w:rPr>
          <w:rStyle w:val="VerbatimChar"/>
        </w:rPr>
        <w:t xml:space="preserve">SGC_CALFERQUIM/</w:t>
      </w:r>
      <w:r>
        <w:br/>
      </w:r>
      <w:r>
        <w:rPr>
          <w:rStyle w:val="VerbatimChar"/>
        </w:rPr>
        <w:t xml:space="preserve">├── 00_Inbox_Pendientes/</w:t>
      </w:r>
      <w:r>
        <w:br/>
      </w:r>
      <w:r>
        <w:rPr>
          <w:rStyle w:val="VerbatimChar"/>
        </w:rPr>
        <w:t xml:space="preserve">├── 01_Direccion_Tecnica_Legal/</w:t>
      </w:r>
      <w:r>
        <w:br/>
      </w:r>
      <w:r>
        <w:rPr>
          <w:rStyle w:val="VerbatimChar"/>
        </w:rPr>
        <w:t xml:space="preserve">├── 02_Gestion_Proveedores_Insumos/</w:t>
      </w:r>
      <w:r>
        <w:br/>
      </w:r>
      <w:r>
        <w:rPr>
          <w:rStyle w:val="VerbatimChar"/>
        </w:rPr>
        <w:t xml:space="preserve">├── 03_Produccion_Manufactura/</w:t>
      </w:r>
      <w:r>
        <w:br/>
      </w:r>
      <w:r>
        <w:rPr>
          <w:rStyle w:val="VerbatimChar"/>
        </w:rPr>
        <w:t xml:space="preserve">├── 04_Laboratorio_Control_Calidad/</w:t>
      </w:r>
      <w:r>
        <w:br/>
      </w:r>
      <w:r>
        <w:rPr>
          <w:rStyle w:val="VerbatimChar"/>
        </w:rPr>
        <w:t xml:space="preserve">├── 05_Trazabilidad_Liberacion/         # NUEVO modulo critico</w:t>
      </w:r>
      <w:r>
        <w:br/>
      </w:r>
      <w:r>
        <w:rPr>
          <w:rStyle w:val="VerbatimChar"/>
        </w:rPr>
        <w:t xml:space="preserve">├── 06_Gestion_Residuos_Ambiental/</w:t>
      </w:r>
      <w:r>
        <w:br/>
      </w:r>
      <w:r>
        <w:rPr>
          <w:rStyle w:val="VerbatimChar"/>
        </w:rPr>
        <w:t xml:space="preserve">├── 07_Postventa_Servicio_Cliente/</w:t>
      </w:r>
      <w:r>
        <w:br/>
      </w:r>
      <w:r>
        <w:rPr>
          <w:rStyle w:val="VerbatimChar"/>
        </w:rPr>
        <w:t xml:space="preserve">├── 08_Dossier_Productos_Registrados/   # 59 productos x 5 subcarpetas cada uno</w:t>
      </w:r>
      <w:r>
        <w:br/>
      </w:r>
      <w:r>
        <w:rPr>
          <w:rStyle w:val="VerbatimChar"/>
        </w:rPr>
        <w:t xml:space="preserve">├── 09_SST/</w:t>
      </w:r>
      <w:r>
        <w:br/>
      </w:r>
      <w:r>
        <w:rPr>
          <w:rStyle w:val="VerbatimChar"/>
        </w:rPr>
        <w:t xml:space="preserve">├── 10_Base_Datos_Tecnica/</w:t>
      </w:r>
      <w:r>
        <w:br/>
      </w:r>
      <w:r>
        <w:rPr>
          <w:rStyle w:val="VerbatimChar"/>
        </w:rPr>
        <w:t xml:space="preserve">└── _Archivo/                           # Versiones anteriores y SGC legacy</w:t>
      </w:r>
    </w:p>
    <w:bookmarkEnd w:id="14"/>
    <w:bookmarkStart w:id="15" w:name="fases-resumidas"/>
    <w:p>
      <w:pPr>
        <w:pStyle w:val="Heading3"/>
      </w:pPr>
      <w:r>
        <w:t xml:space="preserve">Fases Resumidas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2709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  <w:tc>
          <w:tcPr/>
          <w:p>
            <w:pPr>
              <w:pStyle w:val="Compact"/>
            </w:pPr>
            <w:r>
              <w:t xml:space="preserve">Archivos estimados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Limpieza (temporales, duplicados, basura)</w:t>
            </w:r>
          </w:p>
        </w:tc>
        <w:tc>
          <w:tcPr/>
          <w:p>
            <w:pPr>
              <w:pStyle w:val="Compact"/>
            </w:pPr>
            <w:r>
              <w:t xml:space="preserve">~61 eliminados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Crear estructura vacia</w:t>
            </w:r>
          </w:p>
        </w:tc>
        <w:tc>
          <w:tcPr/>
          <w:p>
            <w:pPr>
              <w:pStyle w:val="Compact"/>
            </w:pPr>
            <w:r>
              <w:t xml:space="preserve">11 modulos + subcarpetas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3-9</w:t>
            </w:r>
          </w:p>
        </w:tc>
        <w:tc>
          <w:tcPr/>
          <w:p>
            <w:pPr>
              <w:pStyle w:val="Compact"/>
            </w:pPr>
            <w:r>
              <w:t xml:space="preserve">Migrar modulos 01-07</w:t>
            </w:r>
          </w:p>
        </w:tc>
        <w:tc>
          <w:tcPr/>
          <w:p>
            <w:pPr>
              <w:pStyle w:val="Compact"/>
            </w:pPr>
            <w:r>
              <w:t xml:space="preserve">~441 archivos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Crear dossiers por producto (CRITICA)</w:t>
            </w:r>
          </w:p>
        </w:tc>
        <w:tc>
          <w:tcPr/>
          <w:p>
            <w:pPr>
              <w:pStyle w:val="Compact"/>
            </w:pPr>
            <w:r>
              <w:t xml:space="preserve">~450 archivos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Migrar SST</w:t>
            </w:r>
          </w:p>
        </w:tc>
        <w:tc>
          <w:tcPr/>
          <w:p>
            <w:pPr>
              <w:pStyle w:val="Compact"/>
            </w:pPr>
            <w:r>
              <w:t xml:space="preserve">13 archivos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12-14</w:t>
            </w:r>
          </w:p>
        </w:tc>
        <w:tc>
          <w:tcPr/>
          <w:p>
            <w:pPr>
              <w:pStyle w:val="Compact"/>
            </w:pPr>
            <w:r>
              <w:t xml:space="preserve">Base datos + indice HS + archivar versiones</w:t>
            </w:r>
          </w:p>
        </w:tc>
        <w:tc>
          <w:tcPr/>
          <w:p>
            <w:pPr>
              <w:pStyle w:val="Compact"/>
            </w:pPr>
            <w:r>
              <w:t xml:space="preserve">~500 archivos archivados</w:t>
            </w:r>
          </w:p>
        </w:tc>
      </w:tr>
    </w:tbl>
    <w:bookmarkEnd w:id="15"/>
    <w:bookmarkEnd w:id="16"/>
    <w:bookmarkStart w:id="20" w:name="convenciones-de-nombrado"/>
    <w:p>
      <w:pPr>
        <w:pStyle w:val="Heading2"/>
      </w:pPr>
      <w:r>
        <w:t xml:space="preserve">Convenciones de Nombrado</w:t>
      </w:r>
    </w:p>
    <w:bookmarkStart w:id="17" w:name="sistema-de-codigos-legacy-actual"/>
    <w:p>
      <w:pPr>
        <w:pStyle w:val="Heading3"/>
      </w:pPr>
      <w:r>
        <w:t xml:space="preserve">Sistema de Codigos Legacy (actual)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Prefijo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  <w:tc>
          <w:tcPr/>
          <w:p>
            <w:pPr>
              <w:pStyle w:val="Compac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DC-SI##</w:t>
            </w:r>
          </w:p>
        </w:tc>
        <w:tc>
          <w:tcPr/>
          <w:p>
            <w:pPr>
              <w:pStyle w:val="Compact"/>
            </w:pPr>
            <w:r>
              <w:t xml:space="preserve">Documento de Sistema Institucional</w:t>
            </w:r>
          </w:p>
        </w:tc>
        <w:tc>
          <w:tcPr/>
          <w:p>
            <w:pPr>
              <w:pStyle w:val="Compact"/>
            </w:pPr>
            <w:r>
              <w:t xml:space="preserve">DC-SI04 Procedimiento de Mezclas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PC-SI##</w:t>
            </w:r>
          </w:p>
        </w:tc>
        <w:tc>
          <w:tcPr/>
          <w:p>
            <w:pPr>
              <w:pStyle w:val="Compact"/>
            </w:pPr>
            <w:r>
              <w:t xml:space="preserve">Procedimiento de Sistema Institucional</w:t>
            </w:r>
          </w:p>
        </w:tc>
        <w:tc>
          <w:tcPr/>
          <w:p>
            <w:pPr>
              <w:pStyle w:val="Compact"/>
            </w:pPr>
            <w:r>
              <w:t xml:space="preserve">PC-SI01 Proceso de Molido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RC-SI##</w:t>
            </w:r>
          </w:p>
        </w:tc>
        <w:tc>
          <w:tcPr/>
          <w:p>
            <w:pPr>
              <w:pStyle w:val="Compact"/>
            </w:pPr>
            <w:r>
              <w:t xml:space="preserve">Registro de Sistema Institucional</w:t>
            </w:r>
          </w:p>
        </w:tc>
        <w:tc>
          <w:tcPr/>
          <w:p>
            <w:pPr>
              <w:pStyle w:val="Compact"/>
            </w:pPr>
            <w:r>
              <w:t xml:space="preserve">RC-SI53 Traslado Producto Terminado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CGC-POE-###</w:t>
            </w:r>
          </w:p>
        </w:tc>
        <w:tc>
          <w:tcPr/>
          <w:p>
            <w:pPr>
              <w:pStyle w:val="Compact"/>
            </w:pPr>
            <w:r>
              <w:t xml:space="preserve">Procedimiento de Calidad</w:t>
            </w:r>
          </w:p>
        </w:tc>
        <w:tc>
          <w:tcPr/>
          <w:p>
            <w:pPr>
              <w:pStyle w:val="Compact"/>
            </w:pPr>
            <w:r>
              <w:t xml:space="preserve">CGC-POE-018 Mezcla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CGC-IOE-###</w:t>
            </w:r>
          </w:p>
        </w:tc>
        <w:tc>
          <w:tcPr/>
          <w:p>
            <w:pPr>
              <w:pStyle w:val="Compact"/>
            </w:pPr>
            <w:r>
              <w:t xml:space="preserve">Instructivo Operativo de Equipo</w:t>
            </w:r>
          </w:p>
        </w:tc>
        <w:tc>
          <w:tcPr/>
          <w:p>
            <w:pPr>
              <w:pStyle w:val="Compact"/>
            </w:pPr>
            <w:r>
              <w:t xml:space="preserve">CGC-IOE-001 pHmetro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MF-SI##</w:t>
            </w:r>
          </w:p>
        </w:tc>
        <w:tc>
          <w:tcPr/>
          <w:p>
            <w:pPr>
              <w:pStyle w:val="Compact"/>
            </w:pPr>
            <w:r>
              <w:t xml:space="preserve">Manual de Funciones</w:t>
            </w:r>
          </w:p>
        </w:tc>
        <w:tc>
          <w:tcPr/>
          <w:p>
            <w:pPr>
              <w:pStyle w:val="Compact"/>
            </w:pPr>
            <w:r>
              <w:t xml:space="preserve">MF-SI01 a MF-SI29</w:t>
            </w:r>
          </w:p>
        </w:tc>
      </w:tr>
    </w:tbl>
    <w:bookmarkEnd w:id="17"/>
    <w:bookmarkStart w:id="18" w:name="convencion-nueva-destino"/>
    <w:p>
      <w:pPr>
        <w:pStyle w:val="Heading3"/>
      </w:pPr>
      <w:r>
        <w:t xml:space="preserve">Convencion Nueva (destino)</w:t>
      </w:r>
    </w:p>
    <w:p>
      <w:pPr>
        <w:pStyle w:val="SourceCode"/>
      </w:pPr>
      <w:r>
        <w:rPr>
          <w:rStyle w:val="VerbatimChar"/>
        </w:rPr>
        <w:t xml:space="preserve">[CODIGO]-[Nombre_Descriptivo]_V[version].[ext]</w:t>
      </w:r>
      <w:r>
        <w:br/>
      </w:r>
      <w:r>
        <w:br/>
      </w:r>
      <w:r>
        <w:rPr>
          <w:rStyle w:val="VerbatimChar"/>
        </w:rPr>
        <w:t xml:space="preserve">Ejemplos:</w:t>
      </w:r>
      <w:r>
        <w:br/>
      </w:r>
      <w:r>
        <w:rPr>
          <w:rStyle w:val="VerbatimChar"/>
        </w:rPr>
        <w:t xml:space="preserve">- DC-SI04_Procedimiento_Mezclas_V1.pdf</w:t>
      </w:r>
      <w:r>
        <w:br/>
      </w:r>
      <w:r>
        <w:rPr>
          <w:rStyle w:val="VerbatimChar"/>
        </w:rPr>
        <w:t xml:space="preserve">- FT_CALFERCORRECTIVO_V2.pdf</w:t>
      </w:r>
      <w:r>
        <w:br/>
      </w:r>
      <w:r>
        <w:rPr>
          <w:rStyle w:val="VerbatimChar"/>
        </w:rPr>
        <w:t xml:space="preserve">- HS_SULFATO_ZINC_35_V1.pdf</w:t>
      </w:r>
      <w:r>
        <w:br/>
      </w:r>
      <w:r>
        <w:rPr>
          <w:rStyle w:val="VerbatimChar"/>
        </w:rPr>
        <w:t xml:space="preserve">- CERT_ANALISIS_SULFAK50_20251101.pdf</w:t>
      </w:r>
    </w:p>
    <w:bookmarkEnd w:id="18"/>
    <w:bookmarkStart w:id="19" w:name="tipos-de-archivo"/>
    <w:p>
      <w:pPr>
        <w:pStyle w:val="Heading3"/>
      </w:pPr>
      <w:r>
        <w:t xml:space="preserve">Tipos de Archivo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50"/>
        <w:gridCol w:w="3046"/>
        <w:gridCol w:w="152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Extension</w:t>
            </w:r>
          </w:p>
        </w:tc>
        <w:tc>
          <w:tcPr/>
          <w:p>
            <w:pPr>
              <w:pStyle w:val="Compact"/>
            </w:pPr>
            <w:r>
              <w:t xml:space="preserve">Cantidad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.pdf</w:t>
            </w:r>
          </w:p>
        </w:tc>
        <w:tc>
          <w:tcPr/>
          <w:p>
            <w:pPr>
              <w:pStyle w:val="Compact"/>
            </w:pPr>
            <w:r>
              <w:t xml:space="preserve">~1,086 (53%)</w:t>
            </w:r>
          </w:p>
        </w:tc>
        <w:tc>
          <w:tcPr/>
          <w:p>
            <w:pPr>
              <w:pStyle w:val="Compact"/>
            </w:pPr>
            <w:r>
              <w:t xml:space="preserve">Regulacion, resultados laboratorio, certificados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.docx</w:t>
            </w:r>
          </w:p>
        </w:tc>
        <w:tc>
          <w:tcPr/>
          <w:p>
            <w:pPr>
              <w:pStyle w:val="Compact"/>
            </w:pPr>
            <w:r>
              <w:t xml:space="preserve">~633 (31%)</w:t>
            </w:r>
          </w:p>
        </w:tc>
        <w:tc>
          <w:tcPr/>
          <w:p>
            <w:pPr>
              <w:pStyle w:val="Compact"/>
            </w:pPr>
            <w:r>
              <w:t xml:space="preserve">Procedimientos editables, hojas de seguridad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.xlsx</w:t>
            </w:r>
          </w:p>
        </w:tc>
        <w:tc>
          <w:tcPr/>
          <w:p>
            <w:pPr>
              <w:pStyle w:val="Compact"/>
            </w:pPr>
            <w:r>
              <w:t xml:space="preserve">~223 (11%)</w:t>
            </w:r>
          </w:p>
        </w:tc>
        <w:tc>
          <w:tcPr/>
          <w:p>
            <w:pPr>
              <w:pStyle w:val="Compact"/>
            </w:pPr>
            <w:r>
              <w:t xml:space="preserve">Balance de masas, formulaciones, registros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.xlsm</w:t>
            </w:r>
          </w:p>
        </w:tc>
        <w:tc>
          <w:tcPr/>
          <w:p>
            <w:pPr>
              <w:pStyle w:val="Compact"/>
            </w:pPr>
            <w:r>
              <w:t xml:space="preserve">~16 (&lt;1%)</w:t>
            </w:r>
          </w:p>
        </w:tc>
        <w:tc>
          <w:tcPr/>
          <w:p>
            <w:pPr>
              <w:pStyle w:val="Compact"/>
            </w:pPr>
            <w:r>
              <w:t xml:space="preserve">Macros verificacion NPK y composicion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.doc</w:t>
            </w:r>
          </w:p>
        </w:tc>
        <w:tc>
          <w:tcPr/>
          <w:p>
            <w:pPr>
              <w:pStyle w:val="Compact"/>
            </w:pPr>
            <w:r>
              <w:t xml:space="preserve">~26 (&lt;1%)</w:t>
            </w:r>
          </w:p>
        </w:tc>
        <w:tc>
          <w:tcPr/>
          <w:p>
            <w:pPr>
              <w:pStyle w:val="Compact"/>
            </w:pPr>
            <w:r>
              <w:t xml:space="preserve">Formularios ICA legacy (Forma 3-896)</w:t>
            </w:r>
          </w:p>
        </w:tc>
      </w:tr>
    </w:tbl>
    <w:bookmarkEnd w:id="19"/>
    <w:bookmarkEnd w:id="20"/>
    <w:bookmarkStart w:id="23" w:name="restricciones-criticas-para-agentes"/>
    <w:p>
      <w:pPr>
        <w:pStyle w:val="Heading2"/>
      </w:pPr>
      <w:r>
        <w:t xml:space="preserve">Restricciones Criticas para Agentes</w:t>
      </w:r>
    </w:p>
    <w:bookmarkStart w:id="21" w:name="X5892d336afa1c087f15770a448c195c1f80bb4d"/>
    <w:p>
      <w:pPr>
        <w:pStyle w:val="Heading3"/>
      </w:pPr>
      <w:r>
        <w:t xml:space="preserve">NUNCA hacer sin confirmacion explicita del usuario: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Eliminar archivos</w:t>
      </w:r>
      <w:r>
        <w:t xml:space="preserve"> </w:t>
      </w:r>
      <w:r>
        <w:t xml:space="preserve">- Siempre mover a</w:t>
      </w:r>
      <w:r>
        <w:t xml:space="preserve"> </w:t>
      </w:r>
      <w:r>
        <w:rPr>
          <w:rStyle w:val="VerbatimChar"/>
        </w:rPr>
        <w:t xml:space="preserve">_Archivo/</w:t>
      </w:r>
      <w:r>
        <w:t xml:space="preserve"> </w:t>
      </w:r>
      <w:r>
        <w:t xml:space="preserve">antes de eliminar. Verificar contenido primero.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Renombrar archivos de registro ICA</w:t>
      </w:r>
      <w:r>
        <w:t xml:space="preserve"> </w:t>
      </w:r>
      <w:r>
        <w:t xml:space="preserve">- Son documentos legales con valor probatorio.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Modificar archivos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.xlsm</w:t>
      </w:r>
      <w:r>
        <w:t xml:space="preserve"> </w:t>
      </w:r>
      <w:r>
        <w:t xml:space="preserve">- Contienen macros de verificacion NPK criticas para cumplimiento regulatorio.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Mover archivos entre carpetas de productos diferentes</w:t>
      </w:r>
      <w:r>
        <w:t xml:space="preserve"> </w:t>
      </w:r>
      <w:r>
        <w:t xml:space="preserve">- La trazabilidad es requisito legal.</w:t>
      </w:r>
    </w:p>
    <w:bookmarkEnd w:id="21"/>
    <w:bookmarkStart w:id="22" w:name="siempre-considerar"/>
    <w:p>
      <w:pPr>
        <w:pStyle w:val="Heading3"/>
      </w:pPr>
      <w:r>
        <w:t xml:space="preserve">Siempre considerar:</w:t>
      </w:r>
    </w:p>
    <w:p>
      <w:pPr>
        <w:pStyle w:val="Compact"/>
        <w:numPr>
          <w:ilvl w:val="0"/>
          <w:numId w:val="1003"/>
        </w:numPr>
      </w:pPr>
      <w:r>
        <w:t xml:space="preserve">Los archivos duplicados deben verificarse antes de eliminar (el contenido puede diferir entre versiones).</w:t>
      </w:r>
    </w:p>
    <w:p>
      <w:pPr>
        <w:pStyle w:val="Compact"/>
        <w:numPr>
          <w:ilvl w:val="0"/>
          <w:numId w:val="1003"/>
        </w:numPr>
      </w:pPr>
      <w:r>
        <w:t xml:space="preserve">Las Hojas de Seguridad (HS) se clasifican en</w:t>
      </w:r>
      <w:r>
        <w:t xml:space="preserve"> </w:t>
      </w:r>
      <w:r>
        <w:rPr>
          <w:b/>
          <w:bCs/>
        </w:rPr>
        <w:t xml:space="preserve">MP</w:t>
      </w:r>
      <w:r>
        <w:t xml:space="preserve"> </w:t>
      </w:r>
      <w:r>
        <w:t xml:space="preserve">(materias primas, 59 archivos) y</w:t>
      </w:r>
      <w:r>
        <w:t xml:space="preserve"> </w:t>
      </w:r>
      <w:r>
        <w:rPr>
          <w:b/>
          <w:bCs/>
        </w:rPr>
        <w:t xml:space="preserve">PT</w:t>
      </w:r>
      <w:r>
        <w:t xml:space="preserve"> </w:t>
      </w:r>
      <w:r>
        <w:t xml:space="preserve">(productos terminados, 93 archivos). No mezclar.</w:t>
      </w:r>
    </w:p>
    <w:p>
      <w:pPr>
        <w:pStyle w:val="Compact"/>
        <w:numPr>
          <w:ilvl w:val="0"/>
          <w:numId w:val="1003"/>
        </w:numPr>
      </w:pPr>
      <w:r>
        <w:t xml:space="preserve">Cada producto en</w:t>
      </w:r>
      <w:r>
        <w:t xml:space="preserve"> </w:t>
      </w:r>
      <w:r>
        <w:rPr>
          <w:rStyle w:val="VerbatimChar"/>
        </w:rPr>
        <w:t xml:space="preserve">08_Dossier_Productos_Registrados/</w:t>
      </w:r>
      <w:r>
        <w:t xml:space="preserve"> </w:t>
      </w:r>
      <w:r>
        <w:t xml:space="preserve">tiene 5 subcarpetas obligatorias:</w:t>
      </w:r>
      <w:r>
        <w:t xml:space="preserve"> </w:t>
      </w:r>
      <w:r>
        <w:rPr>
          <w:rStyle w:val="VerbatimChar"/>
        </w:rPr>
        <w:t xml:space="preserve">01_Registro_Venta/</w:t>
      </w:r>
      <w:r>
        <w:t xml:space="preserve">,</w:t>
      </w:r>
      <w:r>
        <w:t xml:space="preserve"> </w:t>
      </w:r>
      <w:r>
        <w:rPr>
          <w:rStyle w:val="VerbatimChar"/>
        </w:rPr>
        <w:t xml:space="preserve">02_Ficha_Tecnica/</w:t>
      </w:r>
      <w:r>
        <w:t xml:space="preserve">,</w:t>
      </w:r>
      <w:r>
        <w:t xml:space="preserve"> </w:t>
      </w:r>
      <w:r>
        <w:rPr>
          <w:rStyle w:val="VerbatimChar"/>
        </w:rPr>
        <w:t xml:space="preserve">03_Etiqueta_Aprobada/</w:t>
      </w:r>
      <w:r>
        <w:t xml:space="preserve">,</w:t>
      </w:r>
      <w:r>
        <w:t xml:space="preserve"> </w:t>
      </w:r>
      <w:r>
        <w:rPr>
          <w:rStyle w:val="VerbatimChar"/>
        </w:rPr>
        <w:t xml:space="preserve">04_Hoja_Seguridad/</w:t>
      </w:r>
      <w:r>
        <w:t xml:space="preserve">,</w:t>
      </w:r>
      <w:r>
        <w:t xml:space="preserve"> </w:t>
      </w:r>
      <w:r>
        <w:rPr>
          <w:rStyle w:val="VerbatimChar"/>
        </w:rPr>
        <w:t xml:space="preserve">05_Soportes_Ensayo/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Los archivos con prefijo</w:t>
      </w:r>
      <w:r>
        <w:t xml:space="preserve"> </w:t>
      </w:r>
      <w:r>
        <w:rPr>
          <w:rStyle w:val="VerbatimChar"/>
        </w:rPr>
        <w:t xml:space="preserve">ya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ya#_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12 Resultados Externos/</w:t>
      </w:r>
      <w:r>
        <w:t xml:space="preserve"> </w:t>
      </w:r>
      <w:r>
        <w:t xml:space="preserve">son certificados ya procesados.</w:t>
      </w:r>
    </w:p>
    <w:bookmarkEnd w:id="22"/>
    <w:bookmarkEnd w:id="23"/>
    <w:bookmarkStart w:id="26" w:name="brechas-documentales-prioritarias"/>
    <w:p>
      <w:pPr>
        <w:pStyle w:val="Heading2"/>
      </w:pPr>
      <w:r>
        <w:t xml:space="preserve">Brechas Documentales Prioritarias</w:t>
      </w:r>
    </w:p>
    <w:bookmarkStart w:id="24" w:name="documentos-por-crear-prioridad-alta"/>
    <w:p>
      <w:pPr>
        <w:pStyle w:val="Heading3"/>
      </w:pPr>
      <w:r>
        <w:t xml:space="preserve">Documentos por CREAR (Prioridad ALTA):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9"/>
        <w:gridCol w:w="2731"/>
        <w:gridCol w:w="436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Carpeta Destino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Contrato Asesor Tecnico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01_.../02_Asesor_Tecnico/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Procedimiento Balance de Masas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03_.../03_Balance_Masas/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Procedimiento Contramuestras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04_.../04_Contramuestras/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Procedimiento Recall/Retiro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07_.../02_Retiro_Producto/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Procedimiento Disposicion Barreduras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06_.../01_Disposicion_Barreduras/</w:t>
            </w:r>
          </w:p>
        </w:tc>
      </w:tr>
    </w:tbl>
    <w:bookmarkEnd w:id="24"/>
    <w:bookmarkStart w:id="25" w:name="brechas-adicionales-prioridad-media"/>
    <w:p>
      <w:pPr>
        <w:pStyle w:val="Heading3"/>
      </w:pPr>
      <w:r>
        <w:t xml:space="preserve">Brechas Adicionales (Prioridad MEDIA):</w:t>
      </w:r>
    </w:p>
    <w:p>
      <w:pPr>
        <w:pStyle w:val="Compact"/>
        <w:numPr>
          <w:ilvl w:val="0"/>
          <w:numId w:val="1004"/>
        </w:numPr>
      </w:pPr>
      <w:r>
        <w:t xml:space="preserve">Etiquetas aprobadas por producto (parcial)</w:t>
      </w:r>
    </w:p>
    <w:p>
      <w:pPr>
        <w:pStyle w:val="Compact"/>
        <w:numPr>
          <w:ilvl w:val="0"/>
          <w:numId w:val="1004"/>
        </w:numPr>
      </w:pPr>
      <w:r>
        <w:t xml:space="preserve">Procedimiento Codificacion Lotes (solo DC-SI12)</w:t>
      </w:r>
    </w:p>
    <w:p>
      <w:pPr>
        <w:pStyle w:val="Compact"/>
        <w:numPr>
          <w:ilvl w:val="0"/>
          <w:numId w:val="1004"/>
        </w:numPr>
      </w:pPr>
      <w:r>
        <w:t xml:space="preserve">Trazabilidad Ventas (no existe formalmente)</w:t>
      </w:r>
    </w:p>
    <w:p>
      <w:pPr>
        <w:pStyle w:val="Compact"/>
        <w:numPr>
          <w:ilvl w:val="0"/>
          <w:numId w:val="1004"/>
        </w:numPr>
      </w:pPr>
      <w:r>
        <w:t xml:space="preserve">Procedimiento Recepcion/Almacenamiento MP</w:t>
      </w:r>
    </w:p>
    <w:p>
      <w:pPr>
        <w:pStyle w:val="Compact"/>
        <w:numPr>
          <w:ilvl w:val="0"/>
          <w:numId w:val="1004"/>
        </w:numPr>
      </w:pPr>
      <w:r>
        <w:t xml:space="preserve">Resolucion laboratorio registrado ICA</w:t>
      </w:r>
    </w:p>
    <w:bookmarkEnd w:id="25"/>
    <w:bookmarkEnd w:id="26"/>
    <w:bookmarkStart w:id="27" w:name="productos-registrados"/>
    <w:p>
      <w:pPr>
        <w:pStyle w:val="Heading2"/>
      </w:pPr>
      <w:r>
        <w:t xml:space="preserve">Productos Registrados</w:t>
      </w:r>
    </w:p>
    <w:p>
      <w:pPr>
        <w:pStyle w:val="FirstParagraph"/>
      </w:pPr>
      <w:r>
        <w:t xml:space="preserve">Se han identificado</w:t>
      </w:r>
      <w:r>
        <w:t xml:space="preserve"> </w:t>
      </w:r>
      <w:r>
        <w:rPr>
          <w:b/>
          <w:bCs/>
        </w:rPr>
        <w:t xml:space="preserve">59 productos</w:t>
      </w:r>
      <w:r>
        <w:t xml:space="preserve"> </w:t>
      </w:r>
      <w:r>
        <w:t xml:space="preserve">con registro ICA para dossier. Cada uno requiere su carpeta en</w:t>
      </w:r>
      <w:r>
        <w:t xml:space="preserve"> </w:t>
      </w:r>
      <w:r>
        <w:rPr>
          <w:rStyle w:val="VerbatimChar"/>
        </w:rPr>
        <w:t xml:space="preserve">08_Dossier_Productos_Registrados/</w:t>
      </w:r>
      <w:r>
        <w:t xml:space="preserve"> </w:t>
      </w:r>
      <w:r>
        <w:t xml:space="preserve">con la estructura estandar de 5 subcarpetas.</w:t>
      </w:r>
    </w:p>
    <w:p>
      <w:pPr>
        <w:pStyle w:val="BodyText"/>
      </w:pPr>
      <w:r>
        <w:t xml:space="preserve">Los 22 productos originales del plan estan en la seccion 2.2 del</w:t>
      </w:r>
      <w:r>
        <w:t xml:space="preserve"> </w:t>
      </w:r>
      <w:r>
        <w:rPr>
          <w:rStyle w:val="VerbatimChar"/>
        </w:rPr>
        <w:t xml:space="preserve">PLAN_MIGRACION_SGC.md</w:t>
      </w:r>
      <w:r>
        <w:t xml:space="preserve">. La lista completa de 59 esta en la seccion 13 (Anexo).</w:t>
      </w:r>
    </w:p>
    <w:bookmarkEnd w:id="27"/>
    <w:bookmarkStart w:id="30" w:name="requisitos-tecnicos-clave"/>
    <w:p>
      <w:pPr>
        <w:pStyle w:val="Heading2"/>
      </w:pPr>
      <w:r>
        <w:t xml:space="preserve">Requisitos Tecnicos Clave</w:t>
      </w:r>
    </w:p>
    <w:bookmarkStart w:id="28" w:name="minimos-npk-fertilizantes-inorganicos"/>
    <w:p>
      <w:pPr>
        <w:pStyle w:val="Heading3"/>
      </w:pPr>
      <w:r>
        <w:t xml:space="preserve">Minimos NPK (Fertilizantes Inorganicos)</w:t>
      </w:r>
    </w:p>
    <w:p>
      <w:pPr>
        <w:pStyle w:val="Compact"/>
        <w:numPr>
          <w:ilvl w:val="0"/>
          <w:numId w:val="1005"/>
        </w:numPr>
      </w:pPr>
      <w:r>
        <w:t xml:space="preserve">Un solo nutriente mayor: minimo</w:t>
      </w:r>
      <w:r>
        <w:t xml:space="preserve"> </w:t>
      </w:r>
      <w:r>
        <w:rPr>
          <w:b/>
          <w:bCs/>
        </w:rPr>
        <w:t xml:space="preserve">10%</w:t>
      </w:r>
    </w:p>
    <w:p>
      <w:pPr>
        <w:pStyle w:val="Compact"/>
        <w:numPr>
          <w:ilvl w:val="0"/>
          <w:numId w:val="1005"/>
        </w:numPr>
      </w:pPr>
      <w:r>
        <w:t xml:space="preserve">Dos o mas (solido edafico): sumatoria &gt;=</w:t>
      </w:r>
      <w:r>
        <w:t xml:space="preserve"> </w:t>
      </w:r>
      <w:r>
        <w:rPr>
          <w:b/>
          <w:bCs/>
        </w:rPr>
        <w:t xml:space="preserve">18%</w:t>
      </w:r>
    </w:p>
    <w:p>
      <w:pPr>
        <w:pStyle w:val="Compact"/>
        <w:numPr>
          <w:ilvl w:val="0"/>
          <w:numId w:val="1005"/>
        </w:numPr>
      </w:pPr>
      <w:r>
        <w:t xml:space="preserve">Dos o mas (fertirriego): sumatoria &gt;=</w:t>
      </w:r>
      <w:r>
        <w:t xml:space="preserve"> </w:t>
      </w:r>
      <w:r>
        <w:rPr>
          <w:b/>
          <w:bCs/>
        </w:rPr>
        <w:t xml:space="preserve">15%</w:t>
      </w:r>
    </w:p>
    <w:bookmarkEnd w:id="28"/>
    <w:bookmarkStart w:id="29" w:name="limites-metales-pesados"/>
    <w:p>
      <w:pPr>
        <w:pStyle w:val="Heading3"/>
      </w:pPr>
      <w:r>
        <w:t xml:space="preserve">Limites Metales Pesados</w:t>
      </w:r>
    </w:p>
    <w:p>
      <w:pPr>
        <w:pStyle w:val="Compact"/>
        <w:numPr>
          <w:ilvl w:val="0"/>
          <w:numId w:val="1006"/>
        </w:numPr>
      </w:pPr>
      <w:r>
        <w:t xml:space="preserve">As: 41 mg/kg, Cd: 39 mg/kg, Pb: 20 mg/kg, Ni: 420 mg/kg (solo organicos)</w:t>
      </w:r>
    </w:p>
    <w:bookmarkEnd w:id="29"/>
    <w:bookmarkEnd w:id="30"/>
    <w:bookmarkStart w:id="31" w:name="idioma-y-comunicacion"/>
    <w:p>
      <w:pPr>
        <w:pStyle w:val="Heading2"/>
      </w:pPr>
      <w:r>
        <w:t xml:space="preserve">Idioma y Comunicacion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Idioma principal</w:t>
      </w:r>
      <w:r>
        <w:t xml:space="preserve">: Espanol (documentos del SGC, comunicacion con usuario)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analisis_norma_sgc_demas.md</w:t>
      </w:r>
      <w:r>
        <w:t xml:space="preserve"> </w:t>
      </w:r>
      <w:r>
        <w:t xml:space="preserve">esta en ingles (analisis estrategico)</w:t>
      </w:r>
    </w:p>
    <w:p>
      <w:pPr>
        <w:pStyle w:val="Compact"/>
        <w:numPr>
          <w:ilvl w:val="0"/>
          <w:numId w:val="1007"/>
        </w:numPr>
      </w:pPr>
      <w:r>
        <w:t xml:space="preserve">Todos los demas documentos estan en espanol</w:t>
      </w:r>
    </w:p>
    <w:p>
      <w:pPr>
        <w:pStyle w:val="Compact"/>
        <w:numPr>
          <w:ilvl w:val="0"/>
          <w:numId w:val="1007"/>
        </w:numPr>
      </w:pPr>
      <w:r>
        <w:t xml:space="preserve">Comunicarse siempre en espanol con el usuario</w:t>
      </w:r>
    </w:p>
    <w:bookmarkEnd w:id="31"/>
    <w:bookmarkStart w:id="32" w:name="decisiones-confirmadas"/>
    <w:p>
      <w:pPr>
        <w:pStyle w:val="Heading2"/>
      </w:pPr>
      <w:r>
        <w:t xml:space="preserve">Decisiones Confirmadas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58"/>
        <w:gridCol w:w="32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Estructura 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qms_new.md</w:t>
            </w:r>
            <w:r>
              <w:t xml:space="preserve"> </w:t>
            </w:r>
            <w:r>
              <w:t xml:space="preserve">(alineada a pv0)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SST</w:t>
            </w:r>
          </w:p>
        </w:tc>
        <w:tc>
          <w:tcPr/>
          <w:p>
            <w:pPr>
              <w:pStyle w:val="Compact"/>
            </w:pPr>
            <w:r>
              <w:t xml:space="preserve">Carpeta separada</w:t>
            </w:r>
            <w:r>
              <w:t xml:space="preserve"> </w:t>
            </w:r>
            <w:r>
              <w:rPr>
                <w:rStyle w:val="VerbatimChar"/>
              </w:rPr>
              <w:t xml:space="preserve">09_SST/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 productos terminados</w:t>
            </w:r>
          </w:p>
        </w:tc>
        <w:tc>
          <w:tcPr/>
          <w:p>
            <w:pPr>
              <w:pStyle w:val="Compact"/>
            </w:pPr>
            <w:r>
              <w:t xml:space="preserve">Por producto + indice central en</w:t>
            </w:r>
            <w:r>
              <w:t xml:space="preserve"> </w:t>
            </w:r>
            <w:r>
              <w:rPr>
                <w:rStyle w:val="VerbatimChar"/>
              </w:rPr>
              <w:t xml:space="preserve">08_Dossier/_Indice_HS/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Convencion de nombres</w:t>
            </w:r>
          </w:p>
        </w:tc>
        <w:tc>
          <w:tcPr/>
          <w:p>
            <w:pPr>
              <w:pStyle w:val="Compact"/>
            </w:pPr>
            <w:r>
              <w:t xml:space="preserve">Codigo primero:</w:t>
            </w:r>
            <w:r>
              <w:t xml:space="preserve"> </w:t>
            </w:r>
            <w:r>
              <w:rPr>
                <w:rStyle w:val="VerbatimChar"/>
              </w:rPr>
              <w:t xml:space="preserve">[CODIGO]-[Nombre]_V[version]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Archivo historico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_Archivo/</w:t>
            </w:r>
            <w:r>
              <w:t xml:space="preserve"> </w:t>
            </w:r>
            <w:r>
              <w:t xml:space="preserve">con versiones anteriores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RRHH</w:t>
            </w:r>
          </w:p>
        </w:tc>
        <w:tc>
          <w:tcPr/>
          <w:p>
            <w:pPr>
              <w:pStyle w:val="Compact"/>
            </w:pPr>
            <w:r>
              <w:t xml:space="preserve">NO crear modulo activo; archivar en</w:t>
            </w:r>
            <w:r>
              <w:t xml:space="preserve"> </w:t>
            </w:r>
            <w:r>
              <w:rPr>
                <w:rStyle w:val="VerbatimChar"/>
              </w:rPr>
              <w:t xml:space="preserve">_Archivo/SGC_Legacy/RRHH/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de datos tecnica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10_Base_Datos_Tecnica/</w:t>
            </w:r>
          </w:p>
        </w:tc>
      </w:tr>
    </w:tbl>
    <w:bookmarkEnd w:id="32"/>
    <w:bookmarkStart w:id="37" w:name="protocolo-de-memoria-universal"/>
    <w:p>
      <w:pPr>
        <w:pStyle w:val="Heading2"/>
      </w:pPr>
      <w:r>
        <w:t xml:space="preserve">Protocolo de Memoria Universal</w:t>
      </w:r>
    </w:p>
    <w:bookmarkStart w:id="33" w:name="inicio-de-sesion-boot-sequence"/>
    <w:p>
      <w:pPr>
        <w:pStyle w:val="Heading3"/>
      </w:pPr>
      <w:r>
        <w:t xml:space="preserve">1. Inicio de Sesion (Boot Sequence)</w:t>
      </w:r>
    </w:p>
    <w:p>
      <w:pPr>
        <w:pStyle w:val="FirstParagraph"/>
      </w:pPr>
      <w:r>
        <w:t xml:space="preserve">La primera accion al iniciar cualquier tarea es verificar la memoria del proyecto:</w:t>
      </w:r>
    </w:p>
    <w:p>
      <w:pPr>
        <w:pStyle w:val="Compact"/>
        <w:numPr>
          <w:ilvl w:val="0"/>
          <w:numId w:val="1008"/>
        </w:numPr>
      </w:pPr>
      <w:r>
        <w:t xml:space="preserve">Verificar si existe</w:t>
      </w:r>
      <w:r>
        <w:t xml:space="preserve"> </w:t>
      </w:r>
      <w:r>
        <w:rPr>
          <w:rStyle w:val="VerbatimChar"/>
        </w:rPr>
        <w:t xml:space="preserve">logs/CURRENT_SESSION.md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Si existe, leerlo con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para cargar el estado actual del proyecto.</w:t>
      </w:r>
    </w:p>
    <w:p>
      <w:pPr>
        <w:pStyle w:val="Compact"/>
        <w:numPr>
          <w:ilvl w:val="0"/>
          <w:numId w:val="1008"/>
        </w:numPr>
      </w:pPr>
      <w:r>
        <w:t xml:space="preserve">Si la tarea implica continuar trabajo tecnico complejo, revisar los ultimos archivos en</w:t>
      </w:r>
      <w:r>
        <w:t xml:space="preserve"> </w:t>
      </w:r>
      <w:r>
        <w:rPr>
          <w:rStyle w:val="VerbatimChar"/>
        </w:rPr>
        <w:t xml:space="preserve">logs/history/</w:t>
      </w:r>
      <w:r>
        <w:t xml:space="preserve"> </w:t>
      </w:r>
      <w:r>
        <w:t xml:space="preserve">para ver si hubo</w:t>
      </w:r>
      <w:r>
        <w:t xml:space="preserve"> </w:t>
      </w:r>
      <w:r>
        <w:t xml:space="preserve">“problems”</w:t>
      </w:r>
      <w:r>
        <w:t xml:space="preserve"> </w:t>
      </w:r>
      <w:r>
        <w:t xml:space="preserve">recientes que evitar.</w:t>
      </w:r>
    </w:p>
    <w:bookmarkEnd w:id="33"/>
    <w:bookmarkStart w:id="34" w:name="estructura-de-logs"/>
    <w:p>
      <w:pPr>
        <w:pStyle w:val="Heading3"/>
      </w:pPr>
      <w:r>
        <w:t xml:space="preserve">2. Estructura de Logs</w:t>
      </w:r>
    </w:p>
    <w:p>
      <w:pPr>
        <w:pStyle w:val="SourceCode"/>
      </w:pPr>
      <w:r>
        <w:rPr>
          <w:rStyle w:val="VerbatimChar"/>
        </w:rPr>
        <w:t xml:space="preserve">logs/</w:t>
      </w:r>
      <w:r>
        <w:br/>
      </w:r>
      <w:r>
        <w:rPr>
          <w:rStyle w:val="VerbatimChar"/>
        </w:rPr>
        <w:t xml:space="preserve">├── CURRENT_SESSION.md                          # Estado "vivo" y mutable. Snapshot actual del proyecto.</w:t>
      </w:r>
      <w:r>
        <w:br/>
      </w:r>
      <w:r>
        <w:rPr>
          <w:rStyle w:val="VerbatimChar"/>
        </w:rPr>
        <w:t xml:space="preserve">├── history/</w:t>
      </w:r>
      <w:r>
        <w:br/>
      </w:r>
      <w:r>
        <w:rPr>
          <w:rStyle w:val="VerbatimChar"/>
        </w:rPr>
        <w:t xml:space="preserve">│   ├── YYMMDD_HHMM_findings.md                # Hitos de exito (ej: "Migrada carpeta 03", "Creado dossier SULFAK50")</w:t>
      </w:r>
      <w:r>
        <w:br/>
      </w:r>
      <w:r>
        <w:rPr>
          <w:rStyle w:val="VerbatimChar"/>
        </w:rPr>
        <w:t xml:space="preserve">│   └── YYMMDD_HHMM_problems.md                # Bloqueantes y troubleshooting (ej: "Duplicado no identificado", "HS mal clasificada")</w:t>
      </w:r>
      <w:r>
        <w:br/>
      </w:r>
      <w:r>
        <w:rPr>
          <w:rStyle w:val="VerbatimChar"/>
        </w:rPr>
        <w:t xml:space="preserve">└── plans/</w:t>
      </w:r>
      <w:r>
        <w:br/>
      </w:r>
      <w:r>
        <w:rPr>
          <w:rStyle w:val="VerbatimChar"/>
        </w:rPr>
        <w:t xml:space="preserve">    └── YYMMDD_HHMM_plan_[slug].md             # Planes de trabajo con seguimiento de ciclo de vida</w:t>
      </w:r>
    </w:p>
    <w:bookmarkEnd w:id="34"/>
    <w:bookmarkStart w:id="35" w:name="persistencia-fin-de-sesion"/>
    <w:p>
      <w:pPr>
        <w:pStyle w:val="Heading3"/>
      </w:pPr>
      <w:r>
        <w:t xml:space="preserve">3. Persistencia (Fin de Sesion)</w:t>
      </w:r>
    </w:p>
    <w:p>
      <w:pPr>
        <w:pStyle w:val="FirstParagraph"/>
      </w:pPr>
      <w:r>
        <w:rPr>
          <w:b/>
          <w:bCs/>
        </w:rPr>
        <w:t xml:space="preserve">Al finalizar cada sesion de trabajo</w:t>
      </w:r>
      <w:r>
        <w:t xml:space="preserve">, usar el skill</w:t>
      </w:r>
      <w:r>
        <w:t xml:space="preserve"> </w:t>
      </w:r>
      <w:r>
        <w:rPr>
          <w:rStyle w:val="VerbatimChar"/>
        </w:rPr>
        <w:t xml:space="preserve">saver</w:t>
      </w:r>
      <w:r>
        <w:t xml:space="preserve"> </w:t>
      </w:r>
      <w:r>
        <w:t xml:space="preserve">para guardar el contexto. Esto es</w:t>
      </w:r>
      <w:r>
        <w:t xml:space="preserve"> </w:t>
      </w:r>
      <w:r>
        <w:rPr>
          <w:b/>
          <w:bCs/>
        </w:rPr>
        <w:t xml:space="preserve">OBLIGATORIO</w:t>
      </w:r>
      <w:r>
        <w:t xml:space="preserve">. El skill:</w:t>
      </w:r>
    </w:p>
    <w:p>
      <w:pPr>
        <w:pStyle w:val="Compact"/>
        <w:numPr>
          <w:ilvl w:val="0"/>
          <w:numId w:val="1009"/>
        </w:numPr>
      </w:pPr>
      <w:r>
        <w:t xml:space="preserve">Sobreescribe</w:t>
      </w:r>
      <w:r>
        <w:t xml:space="preserve"> </w:t>
      </w:r>
      <w:r>
        <w:rPr>
          <w:rStyle w:val="VerbatimChar"/>
        </w:rPr>
        <w:t xml:space="preserve">logs/CURRENT_SESSION.md</w:t>
      </w:r>
      <w:r>
        <w:t xml:space="preserve"> </w:t>
      </w:r>
      <w:r>
        <w:t xml:space="preserve">con el estado actual (tareas completadas, pendientes, contexto tecnico critico, proximos pasos).</w:t>
      </w:r>
    </w:p>
    <w:p>
      <w:pPr>
        <w:pStyle w:val="Compact"/>
        <w:numPr>
          <w:ilvl w:val="0"/>
          <w:numId w:val="1009"/>
        </w:numPr>
      </w:pPr>
      <w:r>
        <w:t xml:space="preserve">Genera archivos inmutables en</w:t>
      </w:r>
      <w:r>
        <w:t xml:space="preserve"> </w:t>
      </w:r>
      <w:r>
        <w:rPr>
          <w:rStyle w:val="VerbatimChar"/>
        </w:rPr>
        <w:t xml:space="preserve">logs/history/</w:t>
      </w:r>
      <w:r>
        <w:t xml:space="preserve"> </w:t>
      </w:r>
      <w:r>
        <w:t xml:space="preserve">si hubo hallazgos tecnicos (</w:t>
      </w:r>
      <w:r>
        <w:rPr>
          <w:rStyle w:val="VerbatimChar"/>
        </w:rPr>
        <w:t xml:space="preserve">_findings.md</w:t>
      </w:r>
      <w:r>
        <w:t xml:space="preserve">) o problemas resueltos (</w:t>
      </w:r>
      <w:r>
        <w:rPr>
          <w:rStyle w:val="VerbatimChar"/>
        </w:rPr>
        <w:t xml:space="preserve">_problems.md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Genera o actualiza planes en</w:t>
      </w:r>
      <w:r>
        <w:t xml:space="preserve"> </w:t>
      </w:r>
      <w:r>
        <w:rPr>
          <w:rStyle w:val="VerbatimChar"/>
        </w:rPr>
        <w:t xml:space="preserve">logs/plans/</w:t>
      </w:r>
      <w:r>
        <w:t xml:space="preserve"> </w:t>
      </w:r>
      <w:r>
        <w:t xml:space="preserve">si se creo o avanzo un plan de trabajo.</w:t>
      </w:r>
    </w:p>
    <w:bookmarkEnd w:id="35"/>
    <w:bookmarkStart w:id="36" w:name="cuando-guardar-ademas-de-fin-de-sesion"/>
    <w:p>
      <w:pPr>
        <w:pStyle w:val="Heading3"/>
      </w:pPr>
      <w:r>
        <w:t xml:space="preserve">4. Cuando Guardar (Ademas de fin de sesion)</w:t>
      </w:r>
    </w:p>
    <w:p>
      <w:pPr>
        <w:pStyle w:val="Compact"/>
        <w:numPr>
          <w:ilvl w:val="0"/>
          <w:numId w:val="1010"/>
        </w:numPr>
      </w:pPr>
      <w:r>
        <w:t xml:space="preserve">Al resolver un problema tecnico complejo.</w:t>
      </w:r>
    </w:p>
    <w:p>
      <w:pPr>
        <w:pStyle w:val="Compact"/>
        <w:numPr>
          <w:ilvl w:val="0"/>
          <w:numId w:val="1010"/>
        </w:numPr>
      </w:pPr>
      <w:r>
        <w:t xml:space="preserve">Al completar un hito clave (ej: completar una fase de migracion).</w:t>
      </w:r>
    </w:p>
    <w:p>
      <w:pPr>
        <w:pStyle w:val="Compact"/>
        <w:numPr>
          <w:ilvl w:val="0"/>
          <w:numId w:val="1010"/>
        </w:numPr>
      </w:pPr>
      <w:r>
        <w:t xml:space="preserve">Cuando el usuario solicite guardar el estado o crear un plan.</w:t>
      </w:r>
    </w:p>
    <w:p>
      <w:pPr>
        <w:pStyle w:val="Compact"/>
        <w:numPr>
          <w:ilvl w:val="0"/>
          <w:numId w:val="1010"/>
        </w:numPr>
      </w:pPr>
      <w:r>
        <w:t xml:space="preserve">Cuando el usuario solicite correcciones que deben preservarse como aprendizajes.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2026-02-10T05:16:38Z</dcterms:created>
  <dcterms:modified xsi:type="dcterms:W3CDTF">2026-02-10T05:16:38Z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