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ficha-de-produccion---nucleo-fosforo-1"/>
    <w:p>
      <w:pPr>
        <w:pStyle w:val="Heading1"/>
      </w:pPr>
      <w:r>
        <w:t xml:space="preserve">Ficha de Produccion - NUCLEO FOSFORO 1</w:t>
      </w:r>
    </w:p>
    <w:p>
      <w:pPr>
        <w:pStyle w:val="Compact"/>
        <w:numPr>
          <w:ilvl w:val="0"/>
          <w:numId w:val="1001"/>
        </w:numPr>
      </w:pPr>
      <w:r>
        <w:t xml:space="preserve">Items: 574</w:t>
      </w:r>
    </w:p>
    <w:p>
      <w:pPr>
        <w:pStyle w:val="Compact"/>
        <w:numPr>
          <w:ilvl w:val="0"/>
          <w:numId w:val="1001"/>
        </w:numPr>
      </w:pPr>
      <w:r>
        <w:t xml:space="preserve">Periodo analizado: 2025-08-01 a 2025-12-04</w:t>
      </w:r>
    </w:p>
    <w:p>
      <w:pPr>
        <w:pStyle w:val="Compact"/>
        <w:numPr>
          <w:ilvl w:val="0"/>
          <w:numId w:val="1001"/>
        </w:numPr>
      </w:pPr>
      <w:r>
        <w:t xml:space="preserve">Grupo de velocidad: C - Lento</w:t>
      </w:r>
    </w:p>
    <w:p>
      <w:pPr>
        <w:pStyle w:val="Compact"/>
        <w:numPr>
          <w:ilvl w:val="0"/>
          <w:numId w:val="1001"/>
        </w:numPr>
      </w:pPr>
      <w:r>
        <w:t xml:space="preserve">Turnos totales: 12</w:t>
      </w:r>
    </w:p>
    <w:p>
      <w:pPr>
        <w:pStyle w:val="Compact"/>
        <w:numPr>
          <w:ilvl w:val="0"/>
          <w:numId w:val="1001"/>
        </w:numPr>
      </w:pPr>
      <w:r>
        <w:t xml:space="preserve">Produccion total acumulada: 166.731 kg</w:t>
      </w:r>
    </w:p>
    <w:bookmarkStart w:id="9" w:name="rendimiento"/>
    <w:p>
      <w:pPr>
        <w:pStyle w:val="Heading2"/>
      </w:pPr>
      <w:r>
        <w:t xml:space="preserve">Rendimiento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Turnos analizados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Tiempo promedio (min/ton)</w:t>
            </w:r>
          </w:p>
        </w:tc>
        <w:tc>
          <w:tcPr/>
          <w:p>
            <w:pPr>
              <w:pStyle w:val="Compact"/>
            </w:pPr>
            <w:r>
              <w:t xml:space="preserve">31,32</w:t>
            </w:r>
          </w:p>
        </w:tc>
        <w:tc>
          <w:tcPr/>
          <w:p>
            <w:pPr>
              <w:pStyle w:val="Compact"/>
            </w:pPr>
            <w:r>
              <w:t xml:space="preserve">39,85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Mediana tiempo (min/ton)</w:t>
            </w:r>
          </w:p>
        </w:tc>
        <w:tc>
          <w:tcPr/>
          <w:p>
            <w:pPr>
              <w:pStyle w:val="Compact"/>
            </w:pPr>
            <w:r>
              <w:t xml:space="preserve">31,10</w:t>
            </w:r>
          </w:p>
        </w:tc>
        <w:tc>
          <w:tcPr/>
          <w:p>
            <w:pPr>
              <w:pStyle w:val="Compact"/>
            </w:pPr>
            <w:r>
              <w:t xml:space="preserve">39,85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 tiempo (min/ton)</w:t>
            </w:r>
          </w:p>
        </w:tc>
        <w:tc>
          <w:tcPr/>
          <w:p>
            <w:pPr>
              <w:pStyle w:val="Compact"/>
            </w:pPr>
            <w:r>
              <w:t xml:space="preserve">23,50</w:t>
            </w:r>
          </w:p>
        </w:tc>
        <w:tc>
          <w:tcPr/>
          <w:p>
            <w:pPr>
              <w:pStyle w:val="Compact"/>
            </w:pPr>
            <w:r>
              <w:t xml:space="preserve">22,60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tiempo (min/ton)</w:t>
            </w:r>
          </w:p>
        </w:tc>
        <w:tc>
          <w:tcPr/>
          <w:p>
            <w:pPr>
              <w:pStyle w:val="Compact"/>
            </w:pPr>
            <w:r>
              <w:t xml:space="preserve">41,30</w:t>
            </w:r>
          </w:p>
        </w:tc>
        <w:tc>
          <w:tcPr/>
          <w:p>
            <w:pPr>
              <w:pStyle w:val="Compact"/>
            </w:pPr>
            <w:r>
              <w:t xml:space="preserve">57,10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Desv. std tiempo</w:t>
            </w:r>
          </w:p>
        </w:tc>
        <w:tc>
          <w:tcPr/>
          <w:p>
            <w:pPr>
              <w:pStyle w:val="Compact"/>
            </w:pPr>
            <w:r>
              <w:t xml:space="preserve">6,88</w:t>
            </w:r>
          </w:p>
        </w:tc>
        <w:tc>
          <w:tcPr/>
          <w:p>
            <w:pPr>
              <w:pStyle w:val="Compact"/>
            </w:pPr>
            <w:r>
              <w:t xml:space="preserve">24,40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Produccion promedio (kg)</w:t>
            </w:r>
          </w:p>
        </w:tc>
        <w:tc>
          <w:tcPr/>
          <w:p>
            <w:pPr>
              <w:pStyle w:val="Compact"/>
            </w:pPr>
            <w:r>
              <w:t xml:space="preserve">14.488</w:t>
            </w:r>
          </w:p>
        </w:tc>
        <w:tc>
          <w:tcPr/>
          <w:p>
            <w:pPr>
              <w:pStyle w:val="Compact"/>
            </w:pPr>
            <w:r>
              <w:t xml:space="preserve">12.113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Produccion total (kg)</w:t>
            </w:r>
          </w:p>
        </w:tc>
        <w:tc>
          <w:tcPr/>
          <w:p>
            <w:pPr>
              <w:pStyle w:val="Compact"/>
            </w:pPr>
            <w:r>
              <w:t xml:space="preserve">130.391</w:t>
            </w:r>
          </w:p>
        </w:tc>
        <w:tc>
          <w:tcPr/>
          <w:p>
            <w:pPr>
              <w:pStyle w:val="Compact"/>
            </w:pPr>
            <w:r>
              <w:t xml:space="preserve">36.340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Productividad promedio (kg/h)</w:t>
            </w:r>
          </w:p>
        </w:tc>
        <w:tc>
          <w:tcPr/>
          <w:p>
            <w:pPr>
              <w:pStyle w:val="Compact"/>
            </w:pPr>
            <w:r>
              <w:t xml:space="preserve">1.991</w:t>
            </w:r>
          </w:p>
        </w:tc>
        <w:tc>
          <w:tcPr/>
          <w:p>
            <w:pPr>
              <w:pStyle w:val="Compact"/>
            </w:pPr>
            <w:r>
              <w:t xml:space="preserve">1.855</w:t>
            </w:r>
          </w:p>
        </w:tc>
      </w:tr>
    </w:tbl>
    <w:bookmarkEnd w:id="9"/>
    <w:bookmarkStart w:id="10" w:name="caracteristicas-del-producto"/>
    <w:p>
      <w:pPr>
        <w:pStyle w:val="Heading2"/>
      </w:pPr>
      <w:r>
        <w:t xml:space="preserve">Caracteristicas del Producto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Humedad</w:t>
            </w:r>
          </w:p>
        </w:tc>
        <w:tc>
          <w:tcPr/>
          <w:p>
            <w:pPr>
              <w:pStyle w:val="Compact"/>
            </w:pPr>
            <w:r>
              <w:t xml:space="preserve">Dureza</w:t>
            </w:r>
          </w:p>
        </w:tc>
        <w:tc>
          <w:tcPr/>
          <w:p>
            <w:pPr>
              <w:pStyle w:val="Compact"/>
            </w:pPr>
            <w:r>
              <w:t xml:space="preserve">Tamiz 4</w:t>
            </w:r>
          </w:p>
        </w:tc>
        <w:tc>
          <w:tcPr/>
          <w:p>
            <w:pPr>
              <w:pStyle w:val="Compact"/>
            </w:pPr>
            <w:r>
              <w:t xml:space="preserve">Tamiz 5</w:t>
            </w:r>
          </w:p>
        </w:tc>
        <w:tc>
          <w:tcPr/>
          <w:p>
            <w:pPr>
              <w:pStyle w:val="Compact"/>
            </w:pPr>
            <w:r>
              <w:t xml:space="preserve">Tamiz 10</w:t>
            </w:r>
          </w:p>
        </w:tc>
        <w:tc>
          <w:tcPr/>
          <w:p>
            <w:pPr>
              <w:pStyle w:val="Compact"/>
            </w:pPr>
            <w:r>
              <w:t xml:space="preserve">Tamiz 18</w:t>
            </w:r>
          </w:p>
        </w:tc>
        <w:tc>
          <w:tcPr/>
          <w:p>
            <w:pPr>
              <w:pStyle w:val="Compact"/>
            </w:pPr>
            <w:r>
              <w:t xml:space="preserve">Bandeja</w:t>
            </w:r>
          </w:p>
        </w:tc>
        <w:tc>
          <w:tcPr/>
          <w:p>
            <w:pPr>
              <w:pStyle w:val="Compact"/>
            </w:pPr>
            <w:r>
              <w:t xml:space="preserve">Abrasion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574</w:t>
            </w:r>
          </w:p>
        </w:tc>
        <w:tc>
          <w:tcPr/>
          <w:p>
            <w:pPr>
              <w:pStyle w:val="Compact"/>
            </w:pPr>
            <w:r>
              <w:t xml:space="preserve">1,25%</w:t>
            </w:r>
          </w:p>
        </w:tc>
        <w:tc>
          <w:tcPr/>
          <w:p>
            <w:pPr>
              <w:pStyle w:val="Compact"/>
            </w:pPr>
            <w:r>
              <w:t xml:space="preserve">2,317538462</w:t>
            </w:r>
          </w:p>
        </w:tc>
        <w:tc>
          <w:tcPr/>
          <w:p>
            <w:pPr>
              <w:pStyle w:val="Compact"/>
            </w:pPr>
            <w:r>
              <w:t xml:space="preserve">0,88%</w:t>
            </w:r>
          </w:p>
        </w:tc>
        <w:tc>
          <w:tcPr/>
          <w:p>
            <w:pPr>
              <w:pStyle w:val="Compact"/>
            </w:pPr>
            <w:r>
              <w:t xml:space="preserve">10,57%</w:t>
            </w:r>
          </w:p>
        </w:tc>
        <w:tc>
          <w:tcPr/>
          <w:p>
            <w:pPr>
              <w:pStyle w:val="Compact"/>
            </w:pPr>
            <w:r>
              <w:t xml:space="preserve">86,16%</w:t>
            </w:r>
          </w:p>
        </w:tc>
        <w:tc>
          <w:tcPr/>
          <w:p>
            <w:pPr>
              <w:pStyle w:val="Compact"/>
            </w:pPr>
            <w:r>
              <w:t xml:space="preserve">1,20%</w:t>
            </w:r>
          </w:p>
        </w:tc>
        <w:tc>
          <w:tcPr/>
          <w:p>
            <w:pPr>
              <w:pStyle w:val="Compact"/>
            </w:pPr>
            <w:r>
              <w:t xml:space="preserve">1,19%</w:t>
            </w:r>
          </w:p>
        </w:tc>
        <w:tc>
          <w:tcPr/>
          <w:p>
            <w:pPr>
              <w:pStyle w:val="Compact"/>
            </w:pPr>
            <w:r>
              <w:t xml:space="preserve">1,0%</w:t>
            </w:r>
          </w:p>
        </w:tc>
      </w:tr>
    </w:tbl>
    <w:bookmarkEnd w:id="10"/>
    <w:bookmarkStart w:id="11" w:name="variables-de-proceso"/>
    <w:p>
      <w:pPr>
        <w:pStyle w:val="Heading2"/>
      </w:pPr>
      <w:r>
        <w:t xml:space="preserve">Variables de Proceso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banda alimentadora</w:t>
            </w:r>
          </w:p>
        </w:tc>
        <w:tc>
          <w:tcPr/>
          <w:p>
            <w:pPr>
              <w:pStyle w:val="Compact"/>
            </w:pPr>
            <w:r>
              <w:t xml:space="preserve">10,7 (min 6,0 / max 12,0)</w:t>
            </w:r>
          </w:p>
        </w:tc>
        <w:tc>
          <w:tcPr/>
          <w:p>
            <w:pPr>
              <w:pStyle w:val="Compact"/>
            </w:pPr>
            <w:r>
              <w:t xml:space="preserve">9,5 (min 6,0 / max 13,0)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Inclinacion olla</w:t>
            </w:r>
          </w:p>
        </w:tc>
        <w:tc>
          <w:tcPr/>
          <w:p>
            <w:pPr>
              <w:pStyle w:val="Compact"/>
            </w:pPr>
            <w:r>
              <w:t xml:space="preserve">38,0 (min 36,0 / max 40,0)</w:t>
            </w:r>
          </w:p>
        </w:tc>
        <w:tc>
          <w:tcPr/>
          <w:p>
            <w:pPr>
              <w:pStyle w:val="Compact"/>
            </w:pPr>
            <w:r>
              <w:t xml:space="preserve">40,0 (min 40,0 / max 40,0)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olla granuladora</w:t>
            </w:r>
          </w:p>
        </w:tc>
        <w:tc>
          <w:tcPr/>
          <w:p>
            <w:pPr>
              <w:pStyle w:val="Compact"/>
            </w:pPr>
            <w:r>
              <w:t xml:space="preserve">26,3 (min 24,0 / max 30,0)</w:t>
            </w:r>
          </w:p>
        </w:tc>
        <w:tc>
          <w:tcPr/>
          <w:p>
            <w:pPr>
              <w:pStyle w:val="Compact"/>
            </w:pPr>
            <w:r>
              <w:t xml:space="preserve">21,5 (min 19,0 / max 24,0)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tubo secador</w:t>
            </w:r>
          </w:p>
        </w:tc>
        <w:tc>
          <w:tcPr/>
          <w:p>
            <w:pPr>
              <w:pStyle w:val="Compact"/>
            </w:pPr>
            <w:r>
              <w:t xml:space="preserve">30,2 (min 22,0 / max 48,0)</w:t>
            </w:r>
          </w:p>
        </w:tc>
        <w:tc>
          <w:tcPr/>
          <w:p>
            <w:pPr>
              <w:pStyle w:val="Compact"/>
            </w:pPr>
            <w:r>
              <w:t xml:space="preserve">35,5 (min 33,0 / max 38,0)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tubo enfriador</w:t>
            </w:r>
          </w:p>
        </w:tc>
        <w:tc>
          <w:tcPr/>
          <w:p>
            <w:pPr>
              <w:pStyle w:val="Compact"/>
            </w:pPr>
            <w:r>
              <w:t xml:space="preserve">38,0 (min 28,0 / max 40,0)</w:t>
            </w:r>
          </w:p>
        </w:tc>
        <w:tc>
          <w:tcPr/>
          <w:p>
            <w:pPr>
              <w:pStyle w:val="Compact"/>
            </w:pPr>
            <w:r>
              <w:t xml:space="preserve">40,0 (min 40,0 / max 40,0)</w:t>
            </w:r>
          </w:p>
        </w:tc>
      </w:tr>
    </w:tbl>
    <w:bookmarkEnd w:id="11"/>
    <w:bookmarkStart w:id="12" w:name="calidad"/>
    <w:p>
      <w:pPr>
        <w:pStyle w:val="Heading2"/>
      </w:pPr>
      <w:r>
        <w:t xml:space="preserve">Calidad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 1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#2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#3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</w:tr>
    </w:tbl>
    <w:bookmarkEnd w:id="12"/>
    <w:bookmarkStart w:id="13" w:name="novedades-y-paradas"/>
    <w:p>
      <w:pPr>
        <w:pStyle w:val="Heading2"/>
      </w:pPr>
      <w:r>
        <w:t xml:space="preserve">Novedades y Paradas</w:t>
      </w:r>
    </w:p>
    <w:p>
      <w:pPr>
        <w:pStyle w:val="Compact"/>
        <w:numPr>
          <w:ilvl w:val="0"/>
          <w:numId w:val="1002"/>
        </w:numPr>
      </w:pPr>
      <w:r>
        <w:t xml:space="preserve">PLANTA 1: 88,9% con novedad. Tiempo con novedad 31,32 min/ton vs sin novedad N/D min/ton. Notas frecuentes: Sin registro (2); Si registro (1); Se inició alas 6.20 por falta de montacarga y se para alas 9.55 asta las 10.19 por cañon (1); El molino se prendió alas 6.35 asta las 7.10 (1); Se inició producción alas 6.34 por problemas en banda 2 (1)</w:t>
      </w:r>
    </w:p>
    <w:p>
      <w:pPr>
        <w:pStyle w:val="Compact"/>
        <w:numPr>
          <w:ilvl w:val="0"/>
          <w:numId w:val="1002"/>
        </w:numPr>
      </w:pPr>
      <w:r>
        <w:t xml:space="preserve">PLANTA 2: 100,0% con novedad. Tiempo con novedad 39,85 min/ton vs sin novedad N/D min/ton. Notas frecuentes: Se paró alas 12.40 por Quemador (1); Sin registro (1); Se inició alas 2.20 PM se paró alas 4.21 PM asta las 6.10 por problemas con el motor de la mezcladora y se paró alas 7.40 astas las 8.17 PM por cambio de mezcla (1)</w:t>
      </w:r>
    </w:p>
    <w:bookmarkEnd w:id="13"/>
    <w:bookmarkStart w:id="14" w:name="operadores-frecuentes"/>
    <w:p>
      <w:pPr>
        <w:pStyle w:val="Heading2"/>
      </w:pPr>
      <w:r>
        <w:t xml:space="preserve">Operadores Frecuentes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Planta</w:t>
            </w:r>
          </w:p>
        </w:tc>
        <w:tc>
          <w:tcPr/>
          <w:p>
            <w:pPr>
              <w:pStyle w:val="Compact"/>
            </w:pPr>
            <w:r>
              <w:t xml:space="preserve">Granuladores</w:t>
            </w:r>
          </w:p>
        </w:tc>
        <w:tc>
          <w:tcPr/>
          <w:p>
            <w:pPr>
              <w:pStyle w:val="Compact"/>
            </w:pPr>
            <w:r>
              <w:t xml:space="preserve">Apoyo/Nombres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Wilmar (1), Pedro y stiven (1), Aider (1)</w:t>
            </w:r>
          </w:p>
        </w:tc>
        <w:tc>
          <w:tcPr/>
          <w:p>
            <w:pPr>
              <w:pStyle w:val="Compact"/>
            </w:pPr>
            <w:r>
              <w:t xml:space="preserve">Aider 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PLANTA 2</w:t>
            </w:r>
          </w:p>
        </w:tc>
        <w:tc>
          <w:tcPr/>
          <w:p>
            <w:pPr>
              <w:pStyle w:val="Compact"/>
            </w:pPr>
            <w:r>
              <w:t xml:space="preserve">Pedro (1), Andres (1)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</w:tr>
    </w:tbl>
    <w:bookmarkEnd w:id="14"/>
    <w:bookmarkStart w:id="15" w:name="alertas"/>
    <w:p>
      <w:pPr>
        <w:pStyle w:val="Heading2"/>
      </w:pPr>
      <w:r>
        <w:t xml:space="preserve">Alertas</w:t>
      </w:r>
    </w:p>
    <w:p>
      <w:pPr>
        <w:pStyle w:val="Compact"/>
        <w:numPr>
          <w:ilvl w:val="0"/>
          <w:numId w:val="1003"/>
        </w:numPr>
      </w:pPr>
      <w:r>
        <w:t xml:space="preserve">PLANTA 2: solo 3 turnos; estadisticas poco representativas.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2026-03-25T19:23:59Z</dcterms:created>
  <dcterms:modified xsi:type="dcterms:W3CDTF">2026-03-25T19:23:59Z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