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482805a012a9481a11b1c2af9c79e467c97d2b"/>
    <w:p>
      <w:pPr>
        <w:pStyle w:val="Heading1"/>
      </w:pPr>
      <w:r>
        <w:t xml:space="preserve">Indice Maestro de Auditoria ICA - Modulo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</w:tbl>
    <w:bookmarkStart w:id="9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Compila los documentos operativos del numeral 3 del Anexo I-B ICA (procedimientos 3.1 a 3.20), con su evidencia documental base para verificacion.</w:t>
      </w:r>
    </w:p>
    <w:bookmarkEnd w:id="9"/>
    <w:bookmarkStart w:id="10" w:name="estado-general"/>
    <w:p>
      <w:pPr>
        <w:pStyle w:val="Heading2"/>
      </w:pPr>
      <w:r>
        <w:t xml:space="preserve">Estado general</w:t>
      </w:r>
    </w:p>
    <w:p>
      <w:pPr>
        <w:pStyle w:val="Compact"/>
        <w:numPr>
          <w:ilvl w:val="0"/>
          <w:numId w:val="1001"/>
        </w:numPr>
      </w:pPr>
      <w:r>
        <w:t xml:space="preserve">Cobertura documental: 18 POE + 2 Actas N/A.</w:t>
      </w:r>
    </w:p>
    <w:p>
      <w:pPr>
        <w:pStyle w:val="Compact"/>
        <w:numPr>
          <w:ilvl w:val="0"/>
          <w:numId w:val="1001"/>
        </w:numPr>
      </w:pPr>
      <w:r>
        <w:t xml:space="preserve">Soporte operativo: formatos y registros CSV por procedimiento activo.</w:t>
      </w:r>
    </w:p>
    <w:p>
      <w:pPr>
        <w:pStyle w:val="Compact"/>
        <w:numPr>
          <w:ilvl w:val="0"/>
          <w:numId w:val="1001"/>
        </w:numPr>
      </w:pPr>
      <w:r>
        <w:t xml:space="preserve">Conversion documental: version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generada para POEs, Actas y Anexos.</w:t>
      </w:r>
    </w:p>
    <w:bookmarkEnd w:id="10"/>
    <w:bookmarkStart w:id="11" w:name="ruta-de-evidencia-en-campo"/>
    <w:p>
      <w:pPr>
        <w:pStyle w:val="Heading2"/>
      </w:pPr>
      <w:r>
        <w:t xml:space="preserve">Ruta de evidencia en campo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SGC_CALFERQUIM/03_Procedimientos/_Evidencia_Implementacion_ICA/</w:t>
      </w:r>
    </w:p>
    <w:bookmarkEnd w:id="11"/>
    <w:bookmarkStart w:id="12" w:name="matriz-de-control-numeral-3-ica"/>
    <w:p>
      <w:pPr>
        <w:pStyle w:val="Heading2"/>
      </w:pPr>
      <w:r>
        <w:t xml:space="preserve">Matriz de control (numeral 3 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ICA</w:t>
            </w:r>
          </w:p>
        </w:tc>
        <w:tc>
          <w:tcPr/>
          <w:p>
            <w:pPr>
              <w:pStyle w:val="Compact"/>
            </w:pPr>
            <w:r>
              <w:t xml:space="preserve">Documento principal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03_Procedimientos/3.01_Recepcion_Almacenamiento_MP/POE/POE_3.01_Recepcion_Almacenamiento_MP_V1.docx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03_Procedimientos/3.02_Limpieza_Desinfeccion/POE/POE_3.02_Limpieza_Desinfeccion_V1.docx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03_Procedimientos/3.03_Molienda_Primaria/POE/POE_3.03_Molienda_Primaria_V1.docx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03_Procedimientos/3.04_NA_Pirolisis/POE/ACTA_NA_3.04_Tratamiento_Termico_Pirolisis_V1.docx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03_Procedimientos/3.05_Balance_Materias_Primas/POE/POE_3.05_Balance_Materias_Primas_V1.docx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03_Procedimientos/3.06_Mezcla_Homogenizacion/POE/POE_3.06_Mezcla_Homogenizacion_V1.docx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03_Procedimientos/3.07_NA_Reacciones_Quimicas/POE/ACTA_NA_3.07_Reacciones_Quimicas_Bioquimicas_V1.docx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03_Procedimientos/3.08_Presentacion_Fisica_Granulacion/POE/POE_3.08_Presentacion_Fisica_Granulacion_V1.docx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03_Procedimientos/3.09_Molienda_Secundaria/POE/POE_3.09_Molienda_Secundaria_V1.docx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03_Procedimientos/3.10_Envase/POE/POE_3.10_Envase_V1.docx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03_Procedimientos/3.11_Codificacion_Lotes/POE/POE_3.11_Codificacion_Lotes_V1.docx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03_Procedimientos/3.12_Liberacion_Lotes/POE/POE_3.12_Liberacion_Lotes_V1.docx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03_Procedimientos/3.13_Muestreo_Control_Calidad/POE/POE_3.13_Muestreo_Control_Calidad_V1.docx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03_Procedimientos/3.14_Contramuestras/POE/POE_3.14_Contramuestras_V1.docx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03_Procedimientos/3.15_Higiene_Seguridad_Industrial/POE/POE_3.15_Higiene_Seguridad_Industrial_V1.docx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03_Procedimientos/3.16_Servicio_Cliente_PQR/POE/POE_3.16_Servicio_Cliente_PQR_V1.docx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03_Procedimientos/3.17_Almacenamiento_PT/POE/POE_3.17_Almacenamiento_Producto_Terminado_V1.docx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03_Procedimientos/3.18_Disposicion_Residuos/POE/POE_3.18_Disposicion_Barreduras_V1.docx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03_Procedimientos/3.19_Formulaciones_Terceros/POE/POE_3.19_Formulaciones_Terceros_V1.docx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03_Procedimientos/3.20_Entrega_MP_Importacion_Terceros/POE/POE_3.20_Entrega_MP_Importacion_Terceros_V1.docx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12"/>
    <w:bookmarkStart w:id="13" w:name="nota-de-uso-para-visita"/>
    <w:p>
      <w:pPr>
        <w:pStyle w:val="Heading2"/>
      </w:pPr>
      <w:r>
        <w:t xml:space="preserve">Nota de uso para visita</w:t>
      </w:r>
    </w:p>
    <w:p>
      <w:pPr>
        <w:pStyle w:val="FirstParagraph"/>
      </w:pPr>
      <w:r>
        <w:t xml:space="preserve">En auditoria, presentar este indice como portada de consulta y abrir cada documento segun el item solicitado por el inspector ICA.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2026-02-18T10:37:15Z</dcterms:created>
  <dcterms:modified xsi:type="dcterms:W3CDTF">2026-02-18T10:37:15Z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