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a9c778bc6a51e6aec5308c6f8b671a578ac165"/>
    <w:p>
      <w:pPr>
        <w:pStyle w:val="Heading1"/>
      </w:pPr>
      <w:r>
        <w:t xml:space="preserve">ANX 3.01-01 - LISTA DE CHEQUEO DE INSPECCION VISUAL (MP)</w:t>
      </w:r>
    </w:p>
    <w:p>
      <w:pPr>
        <w:pStyle w:val="FirstParagraph"/>
      </w:pPr>
      <w:r>
        <w:t xml:space="preserve">Verificar y marcar SI/NO en cada recepcion:</w:t>
      </w:r>
    </w:p>
    <w:p>
      <w:pPr>
        <w:pStyle w:val="Compact"/>
        <w:numPr>
          <w:ilvl w:val="0"/>
          <w:numId w:val="1001"/>
        </w:numPr>
      </w:pPr>
      <w:r>
        <w:t xml:space="preserve">Empaque integro, sin roturas.</w:t>
      </w:r>
    </w:p>
    <w:p>
      <w:pPr>
        <w:pStyle w:val="Compact"/>
        <w:numPr>
          <w:ilvl w:val="0"/>
          <w:numId w:val="1001"/>
        </w:numPr>
      </w:pPr>
      <w:r>
        <w:t xml:space="preserve">Sin humedad visible o apelmazamiento.</w:t>
      </w:r>
    </w:p>
    <w:p>
      <w:pPr>
        <w:pStyle w:val="Compact"/>
        <w:numPr>
          <w:ilvl w:val="0"/>
          <w:numId w:val="1001"/>
        </w:numPr>
      </w:pPr>
      <w:r>
        <w:t xml:space="preserve">Etiqueta legible (producto, lote, proveedor).</w:t>
      </w:r>
    </w:p>
    <w:p>
      <w:pPr>
        <w:pStyle w:val="Compact"/>
        <w:numPr>
          <w:ilvl w:val="0"/>
          <w:numId w:val="1001"/>
        </w:numPr>
      </w:pPr>
      <w:r>
        <w:t xml:space="preserve">Color/olor/apariencia esperada.</w:t>
      </w:r>
    </w:p>
    <w:p>
      <w:pPr>
        <w:pStyle w:val="Compact"/>
        <w:numPr>
          <w:ilvl w:val="0"/>
          <w:numId w:val="1001"/>
        </w:numPr>
      </w:pPr>
      <w:r>
        <w:t xml:space="preserve">Sin evidencia de contaminacion externa.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