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ee0d95d207850cc451876041a2e96208b7b9d4"/>
    <w:p>
      <w:pPr>
        <w:pStyle w:val="Heading1"/>
      </w:pPr>
      <w:r>
        <w:t xml:space="preserve">PROCEDIMIENTO OPERATIVO ESTANDARIZADO: MOLIENDA PRIMARIA</w:t>
      </w:r>
    </w:p>
    <w:p>
      <w:pPr>
        <w:pStyle w:val="FirstParagraph"/>
      </w:pPr>
      <w:r>
        <w:t xml:space="preserve"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CGC-POE-3.03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2026-02-17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12 meses o ante cambio regulatorio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Estandarizar la operación de molienda primaria para asegurar la granulometría objetivo, trazabilidad por lote y control de desvíos del proceso, garantizando que el material procesado cumpla con las especificaciones físicas requeridas para las etapas subsiguientes.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procedimiento aplica a todas las materias primas y mezclas intermedias que requieren reducción de tamaño en etapa primaria antes de su mezcla o procesamiento final en la planta de</w:t>
      </w:r>
      <w:r>
        <w:t xml:space="preserve"> </w:t>
      </w:r>
      <w:r>
        <w:rPr>
          <w:b/>
          <w:bCs/>
        </w:rPr>
        <w:t xml:space="preserve">CALFERQUIM S.A.S.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Molienda Primaria:</w:t>
      </w:r>
      <w:r>
        <w:t xml:space="preserve"> </w:t>
      </w:r>
      <w:r>
        <w:t xml:space="preserve">Primera etapa de reducción mecánica del tamaño de partícula de un material sólido.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Granulometría Objetivo:</w:t>
      </w:r>
      <w:r>
        <w:t xml:space="preserve"> </w:t>
      </w:r>
      <w:r>
        <w:t xml:space="preserve">Rango de tamaño de partícula definido en la especificación técnica del producto o intermedio.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Retenido (%):</w:t>
      </w:r>
      <w:r>
        <w:t xml:space="preserve"> </w:t>
      </w:r>
      <w:r>
        <w:t xml:space="preserve">Fracción de material que no pasa a través del tamiz de referencia.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Contaminación Cruzada:</w:t>
      </w:r>
      <w:r>
        <w:t xml:space="preserve"> </w:t>
      </w:r>
      <w:r>
        <w:t xml:space="preserve">Presencia no intencionada de un material distinto al procesado.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Resolución ICA pv0 (Propuesta):</w:t>
      </w:r>
      <w:r>
        <w:t xml:space="preserve"> </w:t>
      </w:r>
      <w:r>
        <w:t xml:space="preserve">Anexo I-B, Pilar 17</w:t>
      </w:r>
      <w:r>
        <w:t xml:space="preserve"> </w:t>
      </w:r>
      <w:r>
        <w:t xml:space="preserve">“Controles del Proceso de Producción”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de Buenas Prácticas de Manufactura (BPM):</w:t>
      </w:r>
      <w:r>
        <w:t xml:space="preserve"> </w:t>
      </w:r>
      <w:r>
        <w:t xml:space="preserve">Sección de Equipos y Procesos.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Ficha Técnica del Producto:</w:t>
      </w:r>
      <w:r>
        <w:t xml:space="preserve"> </w:t>
      </w:r>
      <w:r>
        <w:t xml:space="preserve">Especificación de granulometría.</w:t>
      </w:r>
    </w:p>
    <w:bookmarkEnd w:id="12"/>
    <w:bookmarkStart w:id="13" w:name="X7d026e48587bff76c4ba88e8e147799b42f3a9f"/>
    <w:p>
      <w:pPr>
        <w:pStyle w:val="Heading2"/>
      </w:pPr>
      <w:r>
        <w:t xml:space="preserve">4.1. CONSIDERACIONES GMP (BUENAS PRÁCTICAS DE MANUFACTURA)</w:t>
      </w:r>
    </w:p>
    <w:p>
      <w:pPr>
        <w:pStyle w:val="FirstParagraph"/>
      </w:pPr>
      <w:r>
        <w:t xml:space="preserve">Todo el personal operativo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utilizar el Equipo de Protección Personal (EPP) obligatorio: mascarilla para polvos, gafas de seguridad, guantes y protección auditiva.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iniciar cualquier operación de molienda sin haber verificado y registrado la limpieza previa del equipo para evitar contaminación cruzada. Cualquier residuo de producto anterior detectado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ser eliminado antes de iniciar.</w:t>
      </w:r>
    </w:p>
    <w:bookmarkEnd w:id="13"/>
    <w:bookmarkStart w:id="18" w:name="X89142c71e170216e29a3051bfe72221f0d57b2b"/>
    <w:p>
      <w:pPr>
        <w:pStyle w:val="Heading2"/>
      </w:pPr>
      <w:r>
        <w:t xml:space="preserve">5. RESPONSABILIDADES Y POLÍTICAS (Estilo Opus)</w:t>
      </w:r>
    </w:p>
    <w:bookmarkStart w:id="14" w:name="jefe-de-producción"/>
    <w:p>
      <w:pPr>
        <w:pStyle w:val="Heading3"/>
      </w:pPr>
      <w:r>
        <w:t xml:space="preserve">5.1. Jefe de Producción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asegurar que el equipo de molienda se encuentre calificado y en estado operativo óptimo.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 responsable</w:t>
      </w:r>
      <w:r>
        <w:t xml:space="preserve"> </w:t>
      </w:r>
      <w:r>
        <w:t xml:space="preserve">de programar la producción respetando la matriz de compatibilidad para minimizar riesgos de contaminación.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Tiene la autoridad</w:t>
      </w:r>
      <w:r>
        <w:t xml:space="preserve"> </w:t>
      </w:r>
      <w:r>
        <w:t xml:space="preserve">para detener el proceso si las condiciones de seguridad o calidad no se cumplen.</w:t>
      </w:r>
    </w:p>
    <w:bookmarkEnd w:id="14"/>
    <w:bookmarkStart w:id="15" w:name="supervisor-de-producción"/>
    <w:p>
      <w:pPr>
        <w:pStyle w:val="Heading3"/>
      </w:pPr>
      <w:r>
        <w:t xml:space="preserve">5.2. Supervisor de Producción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verificar el despeje de línea (limpieza) antes de autorizar el inicio del lote.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supervisar la toma de muestras y el registro de parámetros operativos en tiempo real.</w:t>
      </w:r>
    </w:p>
    <w:bookmarkEnd w:id="15"/>
    <w:bookmarkStart w:id="16" w:name="operario-de-molienda"/>
    <w:p>
      <w:pPr>
        <w:pStyle w:val="Heading3"/>
      </w:pPr>
      <w:r>
        <w:t xml:space="preserve">5.3. Operario de Molienda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seguir estrictamente la secuencia de operación descrita en este procedimiento.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 prohíbe</w:t>
      </w:r>
      <w:r>
        <w:t xml:space="preserve"> </w:t>
      </w:r>
      <w:r>
        <w:t xml:space="preserve">alterar los parámetros de velocidad o alimentación fuera de los rangos establecidos sin autorización escrita del Supervisor.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 responsable</w:t>
      </w:r>
      <w:r>
        <w:t xml:space="preserve"> </w:t>
      </w:r>
      <w:r>
        <w:t xml:space="preserve">de la integridad de los registros de producción durante su turno.</w:t>
      </w:r>
    </w:p>
    <w:bookmarkEnd w:id="16"/>
    <w:bookmarkStart w:id="17" w:name="control-de-calidad"/>
    <w:p>
      <w:pPr>
        <w:pStyle w:val="Heading3"/>
      </w:pPr>
      <w:r>
        <w:t xml:space="preserve">5.4. Control de Calidad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verificar aleatoriamente el cumplimiento de la granulometría y liberar o rechazar el intermedio producido.</w:t>
      </w:r>
    </w:p>
    <w:bookmarkEnd w:id="17"/>
    <w:bookmarkEnd w:id="18"/>
    <w:bookmarkStart w:id="23" w:name="procedimiento-estilo-glm-4.7"/>
    <w:p>
      <w:pPr>
        <w:pStyle w:val="Heading2"/>
      </w:pPr>
      <w:r>
        <w:t xml:space="preserve">6. PROCEDIMIENTO (Estilo GLM-4.7)</w:t>
      </w:r>
    </w:p>
    <w:bookmarkStart w:id="19" w:name="Xdabf5eaf3d63f06999ace513e1d9aa7ab78b0ac"/>
    <w:p>
      <w:pPr>
        <w:pStyle w:val="Heading3"/>
      </w:pPr>
      <w:r>
        <w:t xml:space="preserve">6.1. Alistamiento y Verificación Pre-operacional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la Orden de Producción, asegurando que la materia prima a moler coincida con el lote físico entregado.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Inspeccionar</w:t>
      </w:r>
      <w:r>
        <w:t xml:space="preserve"> </w:t>
      </w:r>
      <w:r>
        <w:t xml:space="preserve">el estado de limpieza del molino, tolvas y sistemas de descarga (Ausencia de residuos anteriores).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Punto de Control:</w:t>
      </w:r>
      <w:r>
        <w:t xml:space="preserve"> </w:t>
      </w:r>
      <w:r>
        <w:t xml:space="preserve">Si hay suciedad,</w:t>
      </w:r>
      <w:r>
        <w:t xml:space="preserve"> </w:t>
      </w:r>
      <w:r>
        <w:rPr>
          <w:b/>
          <w:bCs/>
        </w:rPr>
        <w:t xml:space="preserve">ejecutar</w:t>
      </w:r>
      <w:r>
        <w:t xml:space="preserve"> </w:t>
      </w:r>
      <w:r>
        <w:t xml:space="preserve">limpieza según POE de Limpieza de Equipos.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SUPERVISOR:</w:t>
      </w:r>
      <w:r>
        <w:t xml:space="preserve"> </w:t>
      </w:r>
      <w:r>
        <w:rPr>
          <w:b/>
          <w:bCs/>
        </w:rPr>
        <w:t xml:space="preserve">Autorizar</w:t>
      </w:r>
      <w:r>
        <w:t xml:space="preserve"> </w:t>
      </w:r>
      <w:r>
        <w:t xml:space="preserve">el inicio firmando el</w:t>
      </w:r>
      <w:r>
        <w:t xml:space="preserve"> </w:t>
      </w:r>
      <w:r>
        <w:t xml:space="preserve">“Despeje de Línea”</w:t>
      </w:r>
      <w:r>
        <w:t xml:space="preserve"> </w:t>
      </w:r>
      <w:r>
        <w:t xml:space="preserve">en el registro de lote.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Instalar</w:t>
      </w:r>
      <w:r>
        <w:t xml:space="preserve"> </w:t>
      </w:r>
      <w:r>
        <w:t xml:space="preserve">la malla o tamiz correspondiente según la especificación del producto (Ver Anexo 2).</w:t>
      </w:r>
    </w:p>
    <w:bookmarkEnd w:id="19"/>
    <w:bookmarkStart w:id="20" w:name="ejecución-de-la-molienda"/>
    <w:p>
      <w:pPr>
        <w:pStyle w:val="Heading3"/>
      </w:pPr>
      <w:r>
        <w:t xml:space="preserve">6.2. Ejecución de la Molienda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Iniciar</w:t>
      </w:r>
      <w:r>
        <w:t xml:space="preserve"> </w:t>
      </w:r>
      <w:r>
        <w:t xml:space="preserve">el equipo en vacío y verificar ausencia de ruidos o vibraciones anormales.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Alimentar</w:t>
      </w:r>
      <w:r>
        <w:t xml:space="preserve"> </w:t>
      </w:r>
      <w:r>
        <w:t xml:space="preserve">el molino de forma gradual y constante, controlando el amperaje del motor para evitar sobrecargas.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la hora de inicio y los parámetros de operación (Amperaje, Velocidad) en el</w:t>
      </w:r>
      <w:r>
        <w:t xml:space="preserve"> </w:t>
      </w:r>
      <w:r>
        <w:rPr>
          <w:rStyle w:val="VerbatimChar"/>
        </w:rPr>
        <w:t xml:space="preserve">Formato_Control_Molienda_Primaria_V1.csv</w:t>
      </w:r>
      <w:r>
        <w:t xml:space="preserve">.</w:t>
      </w:r>
    </w:p>
    <w:bookmarkEnd w:id="20"/>
    <w:bookmarkStart w:id="21" w:name="control-de-proceso-y-granulometría"/>
    <w:p>
      <w:pPr>
        <w:pStyle w:val="Heading3"/>
      </w:pPr>
      <w:r>
        <w:t xml:space="preserve">6.3. Control de Proceso y Granulometría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OPERARIO/CALIDAD:</w:t>
      </w:r>
      <w:r>
        <w:t xml:space="preserve"> </w:t>
      </w:r>
      <w:r>
        <w:rPr>
          <w:b/>
          <w:bCs/>
        </w:rPr>
        <w:t xml:space="preserve">Tomar muestra</w:t>
      </w:r>
      <w:r>
        <w:t xml:space="preserve"> </w:t>
      </w:r>
      <w:r>
        <w:t xml:space="preserve">de control al inicio, medio y fin del lote (Mínimo cada 500 kg o por lote si es menor).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la granulometría usando el tamiz de referencia.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Criterio:</w:t>
      </w:r>
      <w:r>
        <w:t xml:space="preserve"> </w:t>
      </w:r>
      <w:r>
        <w:t xml:space="preserve">El % de Retenido debe estar dentro del rango objetivo.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 NO CUMPLE:</w:t>
      </w:r>
      <w:r>
        <w:t xml:space="preserve"> </w:t>
      </w:r>
      <w:r>
        <w:rPr>
          <w:b/>
          <w:bCs/>
        </w:rPr>
        <w:t xml:space="preserve">Detener</w:t>
      </w:r>
      <w:r>
        <w:t xml:space="preserve"> </w:t>
      </w:r>
      <w:r>
        <w:t xml:space="preserve">la alimentación,</w:t>
      </w:r>
      <w:r>
        <w:t xml:space="preserve"> </w:t>
      </w:r>
      <w:r>
        <w:rPr>
          <w:b/>
          <w:bCs/>
        </w:rPr>
        <w:t xml:space="preserve">ajustar</w:t>
      </w:r>
      <w:r>
        <w:t xml:space="preserve"> </w:t>
      </w:r>
      <w:r>
        <w:t xml:space="preserve">el molino (cambio de malla o velocidad) y</w:t>
      </w:r>
      <w:r>
        <w:t xml:space="preserve"> </w:t>
      </w:r>
      <w:r>
        <w:rPr>
          <w:b/>
          <w:bCs/>
        </w:rPr>
        <w:t xml:space="preserve">re-procesar</w:t>
      </w:r>
      <w:r>
        <w:t xml:space="preserve"> </w:t>
      </w:r>
      <w:r>
        <w:t xml:space="preserve">el material fuera de rango.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Acción:</w:t>
      </w:r>
      <w:r>
        <w:t xml:space="preserve"> </w:t>
      </w:r>
      <w:r>
        <w:rPr>
          <w:b/>
          <w:bCs/>
        </w:rPr>
        <w:t xml:space="preserve">Notificar</w:t>
      </w:r>
      <w:r>
        <w:t xml:space="preserve"> </w:t>
      </w:r>
      <w:r>
        <w:t xml:space="preserve">al Supervisor inmediatamente.</w:t>
      </w:r>
    </w:p>
    <w:bookmarkEnd w:id="21"/>
    <w:bookmarkStart w:id="22" w:name="cierre-de-lote"/>
    <w:p>
      <w:pPr>
        <w:pStyle w:val="Heading3"/>
      </w:pPr>
      <w:r>
        <w:t xml:space="preserve">6.4. Cierre de Lote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Finalizar</w:t>
      </w:r>
      <w:r>
        <w:t xml:space="preserve"> </w:t>
      </w:r>
      <w:r>
        <w:t xml:space="preserve">la alimentación y permitir que el molino se vacíe completamente.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Apagar</w:t>
      </w:r>
      <w:r>
        <w:t xml:space="preserve"> </w:t>
      </w:r>
      <w:r>
        <w:t xml:space="preserve">el equipo y proceder a su limpieza y etiquetado de</w:t>
      </w:r>
      <w:r>
        <w:t xml:space="preserve"> </w:t>
      </w:r>
      <w:r>
        <w:t xml:space="preserve">“LIMPIO”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la cantidad total molida y el rendimiento final del proceso.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SUPERVISOR:</w:t>
      </w:r>
      <w:r>
        <w:t xml:space="preserve"> </w:t>
      </w:r>
      <w:r>
        <w:rPr>
          <w:b/>
          <w:bCs/>
        </w:rPr>
        <w:t xml:space="preserve">Cerrar</w:t>
      </w:r>
      <w:r>
        <w:t xml:space="preserve"> </w:t>
      </w:r>
      <w:r>
        <w:t xml:space="preserve">el registro de lote verificando que todos los campos estén diligenciados.</w:t>
      </w:r>
    </w:p>
    <w:bookmarkEnd w:id="22"/>
    <w:bookmarkEnd w:id="23"/>
    <w:bookmarkStart w:id="24" w:name="criterios-de-control-y-aceptación"/>
    <w:p>
      <w:pPr>
        <w:pStyle w:val="Heading2"/>
      </w:pPr>
      <w:r>
        <w:t xml:space="preserve">7. CRITERIOS DE CONTROL Y ACEPTACIÓN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Limpieza de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Ausencia total de residuos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Granulometría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Inicio/Medio/Fin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Anexo 2 por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Operario/Calidad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 - 102%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</w:tr>
    </w:tbl>
    <w:bookmarkEnd w:id="24"/>
    <w:bookmarkStart w:id="25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Formato_Control_Molienda_Primaria_V1.csv</w:t>
      </w:r>
      <w:r>
        <w:t xml:space="preserve">: Registro operativo de parámetros y tiempos.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Registro_Molienda_Primaria_V1.csv</w:t>
      </w:r>
      <w:r>
        <w:t xml:space="preserve">: Consolidado de lote y cierre de producción.</w:t>
      </w:r>
    </w:p>
    <w:bookmarkEnd w:id="25"/>
    <w:bookmarkStart w:id="26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Anexo 1:</w:t>
      </w:r>
      <w:r>
        <w:t xml:space="preserve"> </w:t>
      </w:r>
      <w:r>
        <w:t xml:space="preserve">Lista de Chequeo Pre-operacional de Molino.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Anexo 2:</w:t>
      </w:r>
      <w:r>
        <w:t xml:space="preserve"> </w:t>
      </w:r>
      <w:r>
        <w:t xml:space="preserve">Parámetros de Referencia y Mallas por Familia de Producto.</w:t>
      </w:r>
    </w:p>
    <w:bookmarkEnd w:id="26"/>
    <w:bookmarkStart w:id="27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CAMBIO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2026-02-17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 del procedimiento.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1"/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2026-02-18T10:33:50Z</dcterms:created>
  <dcterms:modified xsi:type="dcterms:W3CDTF">2026-02-18T10:33:50Z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