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4b477b597564ff7e47d1feccebe8a3f86e50d0b"/>
    <w:p>
      <w:pPr>
        <w:pStyle w:val="Heading1"/>
      </w:pPr>
      <w:r>
        <w:t xml:space="preserve">ANEXO 1 - POE 3.08: TABLA DE MALLAS Y RANGOS GRANULOMÉTRICOS POR PRODUCTO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POE ASOCIADO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VERSIÓN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CGC-POE-3.08-ANX-01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CGC-POE-3.08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01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instrucciones"/>
    <w:p>
      <w:pPr>
        <w:pStyle w:val="Heading2"/>
      </w:pPr>
      <w:r>
        <w:t xml:space="preserve">Instrucciones</w:t>
      </w:r>
    </w:p>
    <w:p>
      <w:pPr>
        <w:pStyle w:val="FirstParagraph"/>
      </w:pPr>
      <w:r>
        <w:t xml:space="preserve">Esta tabla define las mallas de clasificación y los rangos granulométricos aceptables para cada familia de producto granulado.</w:t>
      </w:r>
      <w:r>
        <w:t xml:space="preserve"> </w:t>
      </w:r>
      <w:r>
        <w:rPr>
          <w:b/>
          <w:bCs/>
        </w:rPr>
        <w:t xml:space="preserve">Debe</w:t>
      </w:r>
      <w:r>
        <w:t xml:space="preserve"> </w:t>
      </w:r>
      <w:r>
        <w:t xml:space="preserve">consultarse antes de instalar mallas en la clasificadora/granuladora.</w:t>
      </w:r>
    </w:p>
    <w:bookmarkEnd w:id="9"/>
    <w:bookmarkStart w:id="10" w:name="especificaciones-granulométricas"/>
    <w:p>
      <w:pPr>
        <w:pStyle w:val="Heading2"/>
      </w:pPr>
      <w:r>
        <w:t xml:space="preserve">Especificaciones Granulométricas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414"/>
        <w:gridCol w:w="1414"/>
        <w:gridCol w:w="1414"/>
        <w:gridCol w:w="1414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PRODUCTO / FAMILIA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MALLA SUPERIOR (Gruesos)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MALLA INFERIOR (Finos)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RANGO OBJETIVO 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 EN RANGO 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NPK Granular Edáfico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Malla 4 (4.75 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Malla 10 (2.0 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2.0 - 4.75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Estándar para aplicación mecánica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NPK Granular Fino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Malla 6 (3.35 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Malla 14 (1.4 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1.4 - 3.35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 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aplicación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Sulfatos Granulados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Malla 4 (4.75 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Malla 8 (2.36 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2.36 - 4.75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Sulfato de Zinc, Magnesio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Enmiendas Granuladas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Malla 4 (4.75 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Malla 10 (2.0 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2.0 - 4.75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 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Dolomitas, Cales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Compactados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Malla 4 (4.75 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Malla 8 (2.36 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2.36 - 4.75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 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Mayor dureza requerida</w:t>
            </w:r>
          </w:p>
        </w:tc>
      </w:tr>
    </w:tbl>
    <w:bookmarkEnd w:id="10"/>
    <w:bookmarkStart w:id="11" w:name="destino-del-material-fuera-de-rango"/>
    <w:p>
      <w:pPr>
        <w:pStyle w:val="Heading2"/>
      </w:pPr>
      <w:r>
        <w:t xml:space="preserve">Destino del Material Fuera de Rango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Gruesos (&gt; Malla superior)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Retornar a molino/compactador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Máximo 2 ciclos de reproceso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Finos (&lt; Malla inferior)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Retornar a mezclador o granulador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como reproceso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 tras 2 reprocesos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Evaluar como No Conforme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autorización de Calidad</w:t>
            </w:r>
          </w:p>
        </w:tc>
      </w:tr>
    </w:tbl>
    <w:bookmarkEnd w:id="11"/>
    <w:bookmarkStart w:id="12" w:name="método-de-verificación"/>
    <w:p>
      <w:pPr>
        <w:pStyle w:val="Heading2"/>
      </w:pPr>
      <w:r>
        <w:t xml:space="preserve">Método de Verificación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Tomar</w:t>
      </w:r>
      <w:r>
        <w:t xml:space="preserve"> </w:t>
      </w:r>
      <w:r>
        <w:t xml:space="preserve">muestra de 500 g del producto clasificado.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Tamizar</w:t>
      </w:r>
      <w:r>
        <w:t xml:space="preserve"> </w:t>
      </w:r>
      <w:r>
        <w:t xml:space="preserve">en juego de tamices (Malla superior + Malla inferior) por 5 minutos.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Pesar</w:t>
      </w:r>
      <w:r>
        <w:t xml:space="preserve"> </w:t>
      </w:r>
      <w:r>
        <w:t xml:space="preserve">cada fracción: Gruesos, En Rango, Finos.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Calcular</w:t>
      </w:r>
      <w:r>
        <w:t xml:space="preserve">:</w:t>
      </w:r>
      <w:r>
        <w:t xml:space="preserve"> </w:t>
      </w:r>
      <w:r>
        <w:rPr>
          <w:rStyle w:val="VerbatimChar"/>
        </w:rPr>
        <w:t xml:space="preserve">% En Rango = (Peso en rango / 500) × 100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Comparar</w:t>
      </w:r>
      <w:r>
        <w:t xml:space="preserve"> </w:t>
      </w:r>
      <w:r>
        <w:t xml:space="preserve">contra el mínimo de la tabla.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Verificar estado de mallas diariamente. Mallas con roturas o deformaciones</w:t>
      </w:r>
      <w:r>
        <w:t xml:space="preserve"> </w:t>
      </w:r>
      <w:r>
        <w:rPr>
          <w:b/>
          <w:bCs/>
        </w:rPr>
        <w:t xml:space="preserve">deben</w:t>
      </w:r>
      <w:r>
        <w:t xml:space="preserve"> </w:t>
      </w:r>
      <w:r>
        <w:t xml:space="preserve">reemplazarse inmediatamente.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2026-02-18T10:33:52Z</dcterms:created>
  <dcterms:modified xsi:type="dcterms:W3CDTF">2026-02-18T10:33:52Z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