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2d1c434e092f95b726c3c70b8bab01ad284f722"/>
    <w:p>
      <w:pPr>
        <w:pStyle w:val="Heading1"/>
      </w:pPr>
      <w:r>
        <w:t xml:space="preserve">ANEXO 1 - POE 3.09: TABLA DE ESPECIFICACIONES DE MOLIENDA FINA POR PRODUCTO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CÓDIGO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POE ASOCIADO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VERSIÓN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CGC-POE-3.09-ANX-01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CGC-POE-3.09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01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" w:name="instrucciones"/>
    <w:p>
      <w:pPr>
        <w:pStyle w:val="Heading2"/>
      </w:pPr>
      <w:r>
        <w:t xml:space="preserve">Instrucciones</w:t>
      </w:r>
    </w:p>
    <w:p>
      <w:pPr>
        <w:pStyle w:val="FirstParagraph"/>
      </w:pPr>
      <w:r>
        <w:t xml:space="preserve">Esta tabla aplica exclusivamente a productos que requieren micronización (molienda secundaria).</w:t>
      </w:r>
      <w:r>
        <w:t xml:space="preserve"> </w:t>
      </w:r>
      <w:r>
        <w:rPr>
          <w:b/>
          <w:bCs/>
        </w:rPr>
        <w:t xml:space="preserve">Debe</w:t>
      </w:r>
      <w:r>
        <w:t xml:space="preserve"> </w:t>
      </w:r>
      <w:r>
        <w:t xml:space="preserve">consultarse para seleccionar la malla del clasificador y los parámetros de control. El Supervisor</w:t>
      </w:r>
      <w:r>
        <w:t xml:space="preserve"> </w:t>
      </w:r>
      <w:r>
        <w:rPr>
          <w:b/>
          <w:bCs/>
        </w:rPr>
        <w:t xml:space="preserve">no puede</w:t>
      </w:r>
      <w:r>
        <w:t xml:space="preserve"> </w:t>
      </w:r>
      <w:r>
        <w:t xml:space="preserve">autorizar la operación sin verificar que el equipo esté configurado según estas especificaciones.</w:t>
      </w:r>
    </w:p>
    <w:bookmarkEnd w:id="9"/>
    <w:bookmarkStart w:id="10" w:name="especificaciones-de-molienda-fina"/>
    <w:p>
      <w:pPr>
        <w:pStyle w:val="Heading2"/>
      </w:pPr>
      <w:r>
        <w:t xml:space="preserve">Especificaciones de Molienda Fina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414"/>
        <w:gridCol w:w="1414"/>
        <w:gridCol w:w="1414"/>
        <w:gridCol w:w="1414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PRODUCTO / FAMILIA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MALLA OBJETIVO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% PASANTE MÍNIMO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T° MÁXIMA SALIDA (°C)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VELOCIDAD ALIMENTACIÓN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Sulfato de Zinc 35% (Polvo)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Malla 200 (75 μm)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≥ 95%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Foliar / Fertirriego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Sulfato de Magnesio (Polvo)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Malla 100 (150 μm)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≥ 90%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Foliar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Quelatos EDTA (Polvo)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Malla 200 (75 μm)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≥ 95%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Foliar. Sensible al calor.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Ácido Bórico (Polvo fino)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Malla 100 (150 μm)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≥ 90%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Edáfico fino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Correctivos (Ultrafino)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Malla 325 (45 μm)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≥ 80%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Muy 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Suspensiones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Mezclas Foliares Complejas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Malla 200 (75 μm)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≥ 92%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Foliar multinutriente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Óxidos Metálicos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Malla 325 (45 μm)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≥ 85%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Muy 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 dureza. Mayor desgaste.</w:t>
            </w:r>
          </w:p>
        </w:tc>
      </w:tr>
    </w:tbl>
    <w:bookmarkEnd w:id="10"/>
    <w:bookmarkStart w:id="11" w:name="control-de-temperatura"/>
    <w:p>
      <w:pPr>
        <w:pStyle w:val="Heading2"/>
      </w:pPr>
      <w:r>
        <w:t xml:space="preserve">Control de Temperatura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RANGO T° SALIDA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&lt; T° máxima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Continuar operación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T° máxima a T° máxima + 5°C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Alerta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Reducir alimentación 50%. Monitorear cada 10 min.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&gt; T° máxima + 5°C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Crítico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Detener</w:t>
            </w:r>
            <w:r>
              <w:t xml:space="preserve"> </w:t>
            </w:r>
            <w:r>
              <w:t xml:space="preserve">inmediatamente. Enfriar equipo.</w:t>
            </w:r>
          </w:p>
        </w:tc>
      </w:tr>
    </w:tbl>
    <w:bookmarkEnd w:id="11"/>
    <w:bookmarkStart w:id="12" w:name="límite-de-reprocesos"/>
    <w:p>
      <w:pPr>
        <w:pStyle w:val="Heading2"/>
      </w:pPr>
      <w:r>
        <w:t xml:space="preserve">Límite de Reprocesos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PASES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ACCIÓN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Registrar resultado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Alerta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Registrar. Verificar estado de martillos/malla.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&gt; 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Crítico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Detener</w:t>
            </w:r>
            <w:r>
              <w:t xml:space="preserve">. Escalar a Dirección Técnica.</w:t>
            </w:r>
          </w:p>
        </w:tc>
      </w:tr>
    </w:tbl>
    <w:p>
      <w:pPr>
        <w:pStyle w:val="BlockText"/>
      </w:pPr>
      <w:r>
        <w:rPr>
          <w:b/>
          <w:bCs/>
        </w:rPr>
        <w:t xml:space="preserve">Diferencia con POE 3.03:</w:t>
      </w:r>
      <w:r>
        <w:t xml:space="preserve"> </w:t>
      </w:r>
      <w:r>
        <w:t xml:space="preserve">La molienda primaria (3.03) trabaja con mallas gruesas (6-20) para pre-proceso. La molienda secundaria (3.09) trabaja con mallas finas (100-325) para producto final soluble/suspendible, con control estricto de temperatura por degradación térmica.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2026-02-18T10:33:52Z</dcterms:created>
  <dcterms:modified xsi:type="dcterms:W3CDTF">2026-02-18T10:33:52Z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