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d7c3aec822441d28e1351cba432123b646c4f51"/>
    <w:p>
      <w:pPr>
        <w:pStyle w:val="Heading1"/>
      </w:pPr>
      <w:r>
        <w:t xml:space="preserve">ANEXO 1 - POE 3.12: FLUJO DE DECISIÓN DE LIBERACIÓN DE LOTES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POE ASOCIADO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CGC-POE-3.12-ANX-01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flujo-de-decisión"/>
    <w:p>
      <w:pPr>
        <w:pStyle w:val="Heading2"/>
      </w:pPr>
      <w:r>
        <w:t xml:space="preserve">Flujo de Decisión</w:t>
      </w:r>
    </w:p>
    <w:p>
      <w:pPr>
        <w:pStyle w:val="SourceCode"/>
      </w:pPr>
      <w:r>
        <w:rPr>
          <w:rStyle w:val="VerbatimChar"/>
        </w:rPr>
        <w:t xml:space="preserve">INICIO: Lote Producido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[1] ¿Orden de Producción cerrada y completa?</w:t>
      </w:r>
      <w:r>
        <w:br/>
      </w:r>
      <w:r>
        <w:rPr>
          <w:rStyle w:val="VerbatimChar"/>
        </w:rPr>
        <w:t xml:space="preserve">    ├── NO → Devolver a Producción. Completar documentación.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SÍ</w:t>
      </w:r>
      <w:r>
        <w:br/>
      </w:r>
      <w:r>
        <w:rPr>
          <w:rStyle w:val="VerbatimChar"/>
        </w:rPr>
        <w:t xml:space="preserve">[2] ¿Balance de Materias Primas dentro de tolerancia (≤ 2%)?</w:t>
      </w:r>
      <w:r>
        <w:br/>
      </w:r>
      <w:r>
        <w:rPr>
          <w:rStyle w:val="VerbatimChar"/>
        </w:rPr>
        <w:t xml:space="preserve">    ├── NO → Investigar desviación (POE 3.05). Bloquear lote hasta cierre.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SÍ</w:t>
      </w:r>
      <w:r>
        <w:br/>
      </w:r>
      <w:r>
        <w:rPr>
          <w:rStyle w:val="VerbatimChar"/>
        </w:rPr>
        <w:t xml:space="preserve">[3] ¿Resultados fisicoquímicos cumplen especificación?</w:t>
      </w:r>
      <w:r>
        <w:br/>
      </w:r>
      <w:r>
        <w:rPr>
          <w:rStyle w:val="VerbatimChar"/>
        </w:rPr>
        <w:t xml:space="preserve">    ├── NO → ¿Es desviación menor?</w:t>
      </w:r>
      <w:r>
        <w:br/>
      </w:r>
      <w:r>
        <w:rPr>
          <w:rStyle w:val="VerbatimChar"/>
        </w:rPr>
        <w:t xml:space="preserve">    │         ├── SÍ → Evaluar reproceso o ajuste. Registrar.</w:t>
      </w:r>
      <w:r>
        <w:br/>
      </w:r>
      <w:r>
        <w:rPr>
          <w:rStyle w:val="VerbatimChar"/>
        </w:rPr>
        <w:t xml:space="preserve">    │         └── NO → RECHAZAR LOTE. Etiqueta ROJA.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SÍ</w:t>
      </w:r>
      <w:r>
        <w:br/>
      </w:r>
      <w:r>
        <w:rPr>
          <w:rStyle w:val="VerbatimChar"/>
        </w:rPr>
        <w:t xml:space="preserve">[4] ¿Control de peso/envase cumple tolerancias (Anexo 1 - POE 3.10)?</w:t>
      </w:r>
      <w:r>
        <w:br/>
      </w:r>
      <w:r>
        <w:rPr>
          <w:rStyle w:val="VerbatimChar"/>
        </w:rPr>
        <w:t xml:space="preserve">    ├── NO → Segregar unidades fuera de tolerancia. Re-pesar/re-envasar.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SÍ</w:t>
      </w:r>
      <w:r>
        <w:br/>
      </w:r>
      <w:r>
        <w:rPr>
          <w:rStyle w:val="VerbatimChar"/>
        </w:rPr>
        <w:t xml:space="preserve">[5] ¿Etiqueta coincide con Registro ICA aprobado?</w:t>
      </w:r>
      <w:r>
        <w:br/>
      </w:r>
      <w:r>
        <w:rPr>
          <w:rStyle w:val="VerbatimChar"/>
        </w:rPr>
        <w:t xml:space="preserve">    ├── NO → BLOQUEO TOTAL. No Conformidad Mayor. Re-etiquetar.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SÍ</w:t>
      </w:r>
      <w:r>
        <w:br/>
      </w:r>
      <w:r>
        <w:rPr>
          <w:rStyle w:val="VerbatimChar"/>
        </w:rPr>
        <w:t xml:space="preserve">[6] ¿Contramuestra tomada y registrada (POE 3.14)?</w:t>
      </w:r>
      <w:r>
        <w:br/>
      </w:r>
      <w:r>
        <w:rPr>
          <w:rStyle w:val="VerbatimChar"/>
        </w:rPr>
        <w:t xml:space="preserve">    ├── NO → Tomar contramuestra antes de liberar.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SÍ</w:t>
      </w:r>
      <w:r>
        <w:br/>
      </w:r>
      <w:r>
        <w:rPr>
          <w:rStyle w:val="VerbatimChar"/>
        </w:rPr>
        <w:t xml:space="preserve">[7] DECISIÓN FINAL - Jefe de Calidad:</w:t>
      </w:r>
      <w:r>
        <w:br/>
      </w:r>
      <w:r>
        <w:rPr>
          <w:rStyle w:val="VerbatimChar"/>
        </w:rPr>
        <w:t xml:space="preserve">    ├── APROBADO → Etiqueta VERDE. Liberar para despacho.</w:t>
      </w:r>
      <w:r>
        <w:br/>
      </w:r>
      <w:r>
        <w:rPr>
          <w:rStyle w:val="VerbatimChar"/>
        </w:rPr>
        <w:t xml:space="preserve">    ├── APROBADO CON OBSERVACIONES → Etiqueta AMARILLA. Liberar con restricciones.</w:t>
      </w:r>
      <w:r>
        <w:br/>
      </w:r>
      <w:r>
        <w:rPr>
          <w:rStyle w:val="VerbatimChar"/>
        </w:rPr>
        <w:t xml:space="preserve">    └── RECHAZADO → Etiqueta ROJA. Bloquear. Evaluar destino.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[8] Director Técnico valida decisión:</w:t>
      </w:r>
      <w:r>
        <w:br/>
      </w:r>
      <w:r>
        <w:rPr>
          <w:rStyle w:val="VerbatimChar"/>
        </w:rPr>
        <w:t xml:space="preserve">    ├── Confirma → Registrar en Formato de Liberación.</w:t>
      </w:r>
      <w:r>
        <w:br/>
      </w:r>
      <w:r>
        <w:rPr>
          <w:rStyle w:val="VerbatimChar"/>
        </w:rPr>
        <w:t xml:space="preserve">    └── Modifica → Justificar por escrito. Registrar.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FIN: Lote con estado definido.</w:t>
      </w:r>
    </w:p>
    <w:bookmarkEnd w:id="9"/>
    <w:bookmarkStart w:id="10" w:name="tiempos-máximos"/>
    <w:p>
      <w:pPr>
        <w:pStyle w:val="Heading2"/>
      </w:pPr>
      <w:r>
        <w:t xml:space="preserve">Tiempos Máximos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 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Producción → entrega a Calidad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horas tras cierre de lote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Calidad → emisión de 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horas tras recepción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Resultados → decisión de liberación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horas tras resultados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máximo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días hábiles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Regla:</w:t>
      </w:r>
      <w:r>
        <w:t xml:space="preserve"> </w:t>
      </w:r>
      <w:r>
        <w:t xml:space="preserve">Ningún lote</w:t>
      </w:r>
      <w:r>
        <w:t xml:space="preserve"> </w:t>
      </w:r>
      <w:r>
        <w:rPr>
          <w:b/>
          <w:bCs/>
        </w:rPr>
        <w:t xml:space="preserve">puede</w:t>
      </w:r>
      <w:r>
        <w:t xml:space="preserve"> </w:t>
      </w:r>
      <w:r>
        <w:t xml:space="preserve">despacharse sin pasar por todas las etapas del flujo. El Jefe de Calidad es el único autorizado para emitir la decisión de liberación.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2026-02-18T10:33:52Z</dcterms:created>
  <dcterms:modified xsi:type="dcterms:W3CDTF">2026-02-18T10:33:52Z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