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166b450636d5709f686de970b40327e1bb43e9"/>
    <w:p>
      <w:pPr>
        <w:pStyle w:val="Heading1"/>
      </w:pPr>
      <w:r>
        <w:t xml:space="preserve">ANX 3.15-01 - LISTA DE VERIFICACION HIGIENICA DIARIA</w:t>
      </w:r>
    </w:p>
    <w:p>
      <w:pPr>
        <w:pStyle w:val="FirstParagraph"/>
      </w:pPr>
      <w:r>
        <w:t xml:space="preserve">Revisar al inicio y cierre de turno:</w:t>
      </w:r>
    </w:p>
    <w:p>
      <w:pPr>
        <w:pStyle w:val="Compact"/>
        <w:numPr>
          <w:ilvl w:val="0"/>
          <w:numId w:val="1001"/>
        </w:numPr>
      </w:pPr>
      <w:r>
        <w:t xml:space="preserve">EPP completo y en buen estado.</w:t>
      </w:r>
    </w:p>
    <w:p>
      <w:pPr>
        <w:pStyle w:val="Compact"/>
        <w:numPr>
          <w:ilvl w:val="0"/>
          <w:numId w:val="1001"/>
        </w:numPr>
      </w:pPr>
      <w:r>
        <w:t xml:space="preserve">Pasillos despejados.</w:t>
      </w:r>
    </w:p>
    <w:p>
      <w:pPr>
        <w:pStyle w:val="Compact"/>
        <w:numPr>
          <w:ilvl w:val="0"/>
          <w:numId w:val="1001"/>
        </w:numPr>
      </w:pPr>
      <w:r>
        <w:t xml:space="preserve">Sin acumulacion de polvo/derrames.</w:t>
      </w:r>
    </w:p>
    <w:p>
      <w:pPr>
        <w:pStyle w:val="Compact"/>
        <w:numPr>
          <w:ilvl w:val="0"/>
          <w:numId w:val="1001"/>
        </w:numPr>
      </w:pPr>
      <w:r>
        <w:t xml:space="preserve">Guardas y boton de paro operativos.</w:t>
      </w:r>
    </w:p>
    <w:p>
      <w:pPr>
        <w:pStyle w:val="Compact"/>
        <w:numPr>
          <w:ilvl w:val="0"/>
          <w:numId w:val="1001"/>
        </w:numPr>
      </w:pPr>
      <w:r>
        <w:t xml:space="preserve">Residuos segregados y retirados.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