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815dc5b4bf7dda945391fabab84aa13d9bddd9"/>
    <w:p>
      <w:pPr>
        <w:pStyle w:val="Heading1"/>
      </w:pPr>
      <w:r>
        <w:t xml:space="preserve">ANX 3.17-02 - MATRIZ BASICA DE COMPATIBILIDAD DE ALMACENAMIENTO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PUEDE ALMACENARSE CON</w:t>
            </w:r>
          </w:p>
        </w:tc>
        <w:tc>
          <w:tcPr/>
          <w:p>
            <w:pPr>
              <w:pStyle w:val="Compact"/>
            </w:pPr>
            <w:r>
              <w:t xml:space="preserve">NO ALMACENAR 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 granulado</w:t>
            </w:r>
          </w:p>
        </w:tc>
        <w:tc>
          <w:tcPr/>
          <w:p>
            <w:pPr>
              <w:pStyle w:val="Compact"/>
            </w:pPr>
            <w:r>
              <w:t xml:space="preserve">PT granulado compatible</w:t>
            </w:r>
          </w:p>
        </w:tc>
        <w:tc>
          <w:tcPr/>
          <w:p>
            <w:pPr>
              <w:pStyle w:val="Compact"/>
            </w:pPr>
            <w:r>
              <w:t xml:space="preserve">PT con empaque deteriorado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 liquido</w:t>
            </w:r>
          </w:p>
        </w:tc>
        <w:tc>
          <w:tcPr/>
          <w:p>
            <w:pPr>
              <w:pStyle w:val="Compact"/>
            </w:pPr>
            <w:r>
              <w:t xml:space="preserve">PT liquido compatible</w:t>
            </w:r>
          </w:p>
        </w:tc>
        <w:tc>
          <w:tcPr/>
          <w:p>
            <w:pPr>
              <w:pStyle w:val="Compact"/>
            </w:pPr>
            <w:r>
              <w:t xml:space="preserve">Oxidantes fuertes no compatibles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 en cuarentena</w:t>
            </w:r>
          </w:p>
        </w:tc>
        <w:tc>
          <w:tcPr/>
          <w:p>
            <w:pPr>
              <w:pStyle w:val="Compact"/>
            </w:pPr>
            <w:r>
              <w:t xml:space="preserve">Solo cuarentena</w:t>
            </w:r>
          </w:p>
        </w:tc>
        <w:tc>
          <w:tcPr/>
          <w:p>
            <w:pPr>
              <w:pStyle w:val="Compact"/>
            </w:pPr>
            <w:r>
              <w:t xml:space="preserve">PT liberado para venta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