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0f440da175a7ed9476a054adee0957e4aade7d"/>
    <w:p>
      <w:pPr>
        <w:pStyle w:val="Heading1"/>
      </w:pPr>
      <w:r>
        <w:t xml:space="preserve">ANEXO 2 - POE 3.18: LISTA DE GESTORES DE RESIDUOS AUTORIZADOS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CGC-POE-3.18-ANX-02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lista contiene los gestores externos autorizados por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para la recolección, transporte y disposición final de residuos que no pueden ser tratados internamente.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entregar residuos a empresas no listadas aquí.</w:t>
      </w:r>
    </w:p>
    <w:bookmarkEnd w:id="9"/>
    <w:bookmarkStart w:id="10" w:name="gestores-autorizados"/>
    <w:p>
      <w:pPr>
        <w:pStyle w:val="Heading2"/>
      </w:pPr>
      <w:r>
        <w:t xml:space="preserve">Gestores Autorizados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NOMBRE DEL 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RESIDUO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AMBIENTAL / 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VIGENCIA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ECO-LOGISTICA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peligrosos (RESPEL), químicos, envases contaminados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Res. CAR No. 1234-2023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Tel: (601) 555-0100</w:t>
            </w:r>
            <w:r>
              <w:t xml:space="preserve"> </w:t>
            </w:r>
            <w:r>
              <w:t xml:space="preserve"> </w:t>
            </w:r>
            <w:r>
              <w:t xml:space="preserve">contacto@ecologistica.co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RECICLAJES INDUSTRIALES LTDA.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Cartón, plástico limpio, chatarra metálica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Cámara Comercio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Cel: 300-555-0200</w:t>
            </w:r>
            <w:r>
              <w:t xml:space="preserve"> </w:t>
            </w:r>
            <w:r>
              <w:t xml:space="preserve"> </w:t>
            </w:r>
            <w:r>
              <w:t xml:space="preserve">recoleccion@reciclajes.com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ASEO MUNICIPAL E.S.P.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ordinarios y orgánicos no peligrosos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Servicio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 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BIOSOLUCIONES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Lodos de tratamiento de aguas, residuos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ANLA 4567-2022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Pedro Pérez</w:t>
            </w:r>
            <w:r>
              <w:t xml:space="preserve"> </w:t>
            </w:r>
            <w:r>
              <w:t xml:space="preserve"> </w:t>
            </w:r>
            <w:r>
              <w:t xml:space="preserve">pperez@biosoluciones.com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2027-01-15</w:t>
            </w:r>
          </w:p>
        </w:tc>
      </w:tr>
    </w:tbl>
    <w:bookmarkEnd w:id="10"/>
    <w:bookmarkStart w:id="11" w:name="requisitos-documentales-por-retiro"/>
    <w:p>
      <w:pPr>
        <w:pStyle w:val="Heading2"/>
      </w:pPr>
      <w:r>
        <w:t xml:space="preserve">Requisitos Documentales por Retiro</w:t>
      </w:r>
    </w:p>
    <w:p>
      <w:pPr>
        <w:pStyle w:val="FirstParagraph"/>
      </w:pPr>
      <w:r>
        <w:t xml:space="preserve">Cada vez que un gestor retira residuos de la planta,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entregar: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Manifiesto de Transporte:</w:t>
      </w:r>
      <w:r>
        <w:t xml:space="preserve"> </w:t>
      </w:r>
      <w:r>
        <w:t xml:space="preserve">Documento que ampara el traslado desde la planta hasta el sitio de disposición. Debe indicar tipo, cantidad (kg) y firma del conductor.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Acta de Disposición Final (Certificado):</w:t>
      </w:r>
      <w:r>
        <w:t xml:space="preserve"> </w:t>
      </w:r>
      <w:r>
        <w:t xml:space="preserve">Documento emitido posteriormente (máx. 30 días) que certifica que el residuo fue tratado/dispuesto legalmente (incineración, celda seguridad, reciclaje).</w:t>
      </w:r>
    </w:p>
    <w:bookmarkEnd w:id="11"/>
    <w:bookmarkStart w:id="12" w:name="verificación-de-gestores"/>
    <w:p>
      <w:pPr>
        <w:pStyle w:val="Heading2"/>
      </w:pPr>
      <w:r>
        <w:t xml:space="preserve">Verificación de Gestores</w:t>
      </w:r>
    </w:p>
    <w:p>
      <w:pPr>
        <w:pStyle w:val="FirstParagraph"/>
      </w:pPr>
      <w:r>
        <w:t xml:space="preserve">El Jefe de SST y/o Dirección Técnica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verificar anualmente:</w:t>
      </w:r>
      <w:r>
        <w:t xml:space="preserve"> </w:t>
      </w:r>
      <w:r>
        <w:t xml:space="preserve">* Vigencia de la Licencia Ambiental del gestor.</w:t>
      </w:r>
      <w:r>
        <w:t xml:space="preserve"> </w:t>
      </w:r>
      <w:r>
        <w:t xml:space="preserve">* Cumplimiento de normativa de transporte de mercancías peligrosas (si aplica).</w:t>
      </w:r>
      <w:r>
        <w:t xml:space="preserve"> </w:t>
      </w:r>
      <w:r>
        <w:t xml:space="preserve">* Historial de certificados de disposición final entregados.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En caso de emergencia o cierre de un gestor, Dirección Técnica podrá autorizar puntualmente otro gestor, previa verificación de su licencia ambiental.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