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694936a80efc4cc4e3d1c5a7eeafde515721ac"/>
    <w:p>
      <w:pPr>
        <w:pStyle w:val="Heading1"/>
      </w:pPr>
      <w:r>
        <w:t xml:space="preserve">PROCEDIMIENTO OPERATIVO ESTANDARIZADO: ENTREGA DE MATERIAS PRIMAS IMPORTADAS PARA TERCEROS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CGC-POE-3.20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regulatorio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el flujo formal para la recepción, almacenamiento en custodia, y entrega de materias primas importadas que son propiedad de terceros, garantizando trazabilidad documental, segregación y conciliación de saldos.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las materias primas de origen importado que terceros almacenan en las instalaciones de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para su posterior uso en fabricación o entrega directa. No aplica a materia prima propia de CALFERQUIM.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 de Terceros:</w:t>
      </w:r>
      <w:r>
        <w:t xml:space="preserve"> </w:t>
      </w:r>
      <w:r>
        <w:t xml:space="preserve">Materia prima importada cuya propiedad y gestión corresponde a un cliente externo.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Custodia:</w:t>
      </w:r>
      <w:r>
        <w:t xml:space="preserve"> </w:t>
      </w:r>
      <w:r>
        <w:t xml:space="preserve">Almacenamiento segregado y controlado donde CALFERQUIM actúa como guardián del material.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Conciliación de Saldos:</w:t>
      </w:r>
      <w:r>
        <w:t xml:space="preserve"> </w:t>
      </w:r>
      <w:r>
        <w:t xml:space="preserve">Comparación periódica entre los registros de ingreso, salidas y el inventario físico.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 (Certificate of Analysis):</w:t>
      </w:r>
      <w:r>
        <w:t xml:space="preserve"> </w:t>
      </w:r>
      <w:r>
        <w:t xml:space="preserve">Certificado de análisis del proveedor que garantiza la calidad de la materia prima.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Pilar 1 (Control de Proveedores).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Decreto 390 de 2016 (DIAN):</w:t>
      </w:r>
      <w:r>
        <w:t xml:space="preserve"> </w:t>
      </w:r>
      <w:r>
        <w:t xml:space="preserve">Declaración de importación.</w:t>
      </w:r>
    </w:p>
    <w:bookmarkEnd w:id="12"/>
    <w:bookmarkStart w:id="13" w:name="consideraciones-gmp"/>
    <w:p>
      <w:pPr>
        <w:pStyle w:val="Heading2"/>
      </w:pPr>
      <w:r>
        <w:t xml:space="preserve">4.1. CONSIDERACIONES GMP</w:t>
      </w:r>
    </w:p>
    <w:p>
      <w:pPr>
        <w:pStyle w:val="FirstParagraph"/>
      </w:pPr>
      <w:r>
        <w:t xml:space="preserve">Las materias primas de terceros</w:t>
      </w:r>
      <w:r>
        <w:t xml:space="preserve"> </w:t>
      </w:r>
      <w:r>
        <w:rPr>
          <w:b/>
          <w:bCs/>
        </w:rPr>
        <w:t xml:space="preserve">deben</w:t>
      </w:r>
      <w:r>
        <w:t xml:space="preserve"> </w:t>
      </w:r>
      <w:r>
        <w:t xml:space="preserve">mantenerse físicamente segregadas de las de CALFERQUIM en todo momento.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utilizar materia prima de terceros para producción propia sin autorización expresa y escrita del dueño de la materia prima. Cualquier mezcla accidental debe reportarse inmediatamente como No Conformidad.</w:t>
      </w:r>
    </w:p>
    <w:bookmarkEnd w:id="13"/>
    <w:bookmarkStart w:id="17" w:name="X89142c71e170216e29a3051bfe72221f0d57b2b"/>
    <w:p>
      <w:pPr>
        <w:pStyle w:val="Heading2"/>
      </w:pPr>
      <w:r>
        <w:t xml:space="preserve">5. RESPONSABILIDADES Y POLÍTICAS (Estilo Opus)</w:t>
      </w:r>
    </w:p>
    <w:bookmarkStart w:id="14" w:name="jefe-de-logística-almacén"/>
    <w:p>
      <w:pPr>
        <w:pStyle w:val="Heading3"/>
      </w:pPr>
      <w:r>
        <w:t xml:space="preserve">5.1. Jefe de Logística / Almacén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mantener un inventario separado y específico para cada tercero.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la custodia y seguridad del material ajeno.</w:t>
      </w:r>
    </w:p>
    <w:bookmarkEnd w:id="14"/>
    <w:bookmarkStart w:id="15" w:name="control-de-calidad"/>
    <w:p>
      <w:pPr>
        <w:pStyle w:val="Heading3"/>
      </w:pPr>
      <w:r>
        <w:t xml:space="preserve">5.2. Control de Calidad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verificar el COA (Certificate of Analysis) de la materia prima al ingreso.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Tiene la autoridad</w:t>
      </w:r>
      <w:r>
        <w:t xml:space="preserve"> </w:t>
      </w:r>
      <w:r>
        <w:t xml:space="preserve">para rechazar material que no cumpla especificaciones.</w:t>
      </w:r>
    </w:p>
    <w:bookmarkEnd w:id="15"/>
    <w:bookmarkStart w:id="16" w:name="dirección-técnica"/>
    <w:p>
      <w:pPr>
        <w:pStyle w:val="Heading3"/>
      </w:pPr>
      <w:r>
        <w:t xml:space="preserve">5.3. Dirección Técnica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aprobar cualquier cesión o uso del material de terceros para fines diferentes a los acordados.</w:t>
      </w:r>
    </w:p>
    <w:bookmarkEnd w:id="16"/>
    <w:bookmarkEnd w:id="17"/>
    <w:bookmarkStart w:id="22" w:name="procedimiento-estilo-glm-4.7"/>
    <w:p>
      <w:pPr>
        <w:pStyle w:val="Heading2"/>
      </w:pPr>
      <w:r>
        <w:t xml:space="preserve">6. PROCEDIMIENTO (Estilo GLM-4.7)</w:t>
      </w:r>
    </w:p>
    <w:bookmarkStart w:id="18" w:name="recepción-e-ingreso"/>
    <w:p>
      <w:pPr>
        <w:pStyle w:val="Heading3"/>
      </w:pPr>
      <w:r>
        <w:t xml:space="preserve">6.1. Recepción e Ingreso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Recibir</w:t>
      </w:r>
      <w:r>
        <w:t xml:space="preserve"> </w:t>
      </w:r>
      <w:r>
        <w:t xml:space="preserve">la remesa y verificar contra documentos de importación (Factura, Bill of Lading, Declaración DIAN).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Inspeccionar</w:t>
      </w:r>
      <w:r>
        <w:t xml:space="preserve"> </w:t>
      </w:r>
      <w:r>
        <w:t xml:space="preserve">estado de empaques (integridad, sellado, ausencia de contaminación).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CALIDAD: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el COA del proveedor y registrar en 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Asignar</w:t>
      </w:r>
      <w:r>
        <w:t xml:space="preserve"> </w:t>
      </w:r>
      <w:r>
        <w:t xml:space="preserve">ubicación segregada en zona</w:t>
      </w:r>
      <w:r>
        <w:t xml:space="preserve"> </w:t>
      </w:r>
      <w:r>
        <w:t xml:space="preserve">“MP TERCEROS - [NOMBRE DEL TERCERO]”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ingreso en</w:t>
      </w:r>
      <w:r>
        <w:t xml:space="preserve"> </w:t>
      </w:r>
      <w:r>
        <w:rPr>
          <w:rStyle w:val="VerbatimChar"/>
        </w:rPr>
        <w:t xml:space="preserve">Registro_Conciliacion_MP_Terceros_V1.csv</w:t>
      </w:r>
      <w:r>
        <w:t xml:space="preserve"> </w:t>
      </w:r>
      <w:r>
        <w:t xml:space="preserve">(Fecha, Proveedor, Tercero, Lote, Cantidad, Ubicación).</w:t>
      </w:r>
    </w:p>
    <w:bookmarkEnd w:id="18"/>
    <w:bookmarkStart w:id="19" w:name="custodia-y-almacenamiento"/>
    <w:p>
      <w:pPr>
        <w:pStyle w:val="Heading3"/>
      </w:pPr>
      <w:r>
        <w:t xml:space="preserve">6.2. Custodia y Almacenamiento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ALMACÉN:</w:t>
      </w:r>
      <w:r>
        <w:t xml:space="preserve"> </w:t>
      </w:r>
      <w:r>
        <w:rPr>
          <w:b/>
          <w:bCs/>
        </w:rPr>
        <w:t xml:space="preserve">Mantener</w:t>
      </w:r>
      <w:r>
        <w:t xml:space="preserve"> </w:t>
      </w:r>
      <w:r>
        <w:t xml:space="preserve">la MP en área limpia, seca y-rotulada.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ALMACÉN:</w:t>
      </w:r>
      <w:r>
        <w:t xml:space="preserve"> </w:t>
      </w:r>
      <w:r>
        <w:rPr>
          <w:b/>
          <w:bCs/>
        </w:rPr>
        <w:t xml:space="preserve">No manipular</w:t>
      </w:r>
      <w:r>
        <w:t xml:space="preserve"> </w:t>
      </w:r>
      <w:r>
        <w:t xml:space="preserve">el material sin orden de trabajo del tercero o de Producción (si hay contrato de uso).</w:t>
      </w:r>
    </w:p>
    <w:bookmarkEnd w:id="19"/>
    <w:bookmarkStart w:id="20" w:name="entrega-despacho-a-terceros"/>
    <w:p>
      <w:pPr>
        <w:pStyle w:val="Heading3"/>
      </w:pPr>
      <w:r>
        <w:t xml:space="preserve">6.3. Entrega / Despacho a Terceros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Recibir</w:t>
      </w:r>
      <w:r>
        <w:t xml:space="preserve"> </w:t>
      </w:r>
      <w:r>
        <w:t xml:space="preserve">orden de salida del tercero (solicitud formal, contrato).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que la solicitud coincida con el inventario disponible.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Despachar</w:t>
      </w:r>
      <w:r>
        <w:t xml:space="preserve"> </w:t>
      </w:r>
      <w:r>
        <w:t xml:space="preserve">la cantidad solicitada y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la Salida en el mismo CSV.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Obtener</w:t>
      </w:r>
      <w:r>
        <w:t xml:space="preserve"> </w:t>
      </w:r>
      <w:r>
        <w:t xml:space="preserve">firma de recibido del representante del tercero en el formato de entrega.</w:t>
      </w:r>
    </w:p>
    <w:bookmarkEnd w:id="20"/>
    <w:bookmarkStart w:id="21" w:name="conciliación-de-saldos"/>
    <w:p>
      <w:pPr>
        <w:pStyle w:val="Heading3"/>
      </w:pPr>
      <w:r>
        <w:t xml:space="preserve">6.4. Conciliación de Saldos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LOGÍSTICA:</w:t>
      </w:r>
      <w:r>
        <w:t xml:space="preserve"> </w:t>
      </w:r>
      <w:r>
        <w:rPr>
          <w:b/>
          <w:bCs/>
        </w:rPr>
        <w:t xml:space="preserve">Realizar</w:t>
      </w:r>
      <w:r>
        <w:t xml:space="preserve"> </w:t>
      </w:r>
      <w:r>
        <w:t xml:space="preserve">conciliación semanal: Inventario Inicial + Ingresos - Salidas = Inventario Final.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 HAY DIFERENCIA:</w:t>
      </w:r>
      <w:r>
        <w:t xml:space="preserve"> </w:t>
      </w:r>
      <w:r>
        <w:rPr>
          <w:b/>
          <w:bCs/>
        </w:rPr>
        <w:t xml:space="preserve">Investigar</w:t>
      </w:r>
      <w:r>
        <w:t xml:space="preserve"> </w:t>
      </w:r>
      <w:r>
        <w:t xml:space="preserve">causa (error de conteo, daño, robo) y reportar al tercero inmediatamente.</w:t>
      </w:r>
    </w:p>
    <w:bookmarkEnd w:id="21"/>
    <w:bookmarkEnd w:id="22"/>
    <w:bookmarkStart w:id="23" w:name="criterios-de-control"/>
    <w:p>
      <w:pPr>
        <w:pStyle w:val="Heading2"/>
      </w:pPr>
      <w:r>
        <w:t xml:space="preserve">7. CRITERIOS DE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si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de COA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remesa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material si no cumple.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Conciliación de Saldos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 +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 y reportar diferencia.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dar por cerrada la operación.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Segregación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Conformidad Crítica.</w:t>
            </w:r>
          </w:p>
        </w:tc>
      </w:tr>
    </w:tbl>
    <w:bookmarkEnd w:id="23"/>
    <w:bookmarkStart w:id="24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Formato_Control_Entrega_MP_Terceros_V1.csv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Registro_Conciliacion_MP_Terceros_V1.csv</w:t>
      </w:r>
    </w:p>
    <w:bookmarkEnd w:id="24"/>
    <w:bookmarkStart w:id="25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Lista de Chequeo Documental de Ingreso.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Anexo 2:</w:t>
      </w:r>
      <w:r>
        <w:t xml:space="preserve"> </w:t>
      </w:r>
      <w:r>
        <w:t xml:space="preserve">Modelo de Acta de Entrega.</w:t>
      </w:r>
    </w:p>
    <w:bookmarkEnd w:id="25"/>
    <w:bookmarkStart w:id="26" w:name="control-de-cambios"/>
    <w:p>
      <w:pPr>
        <w:pStyle w:val="Heading2"/>
      </w:pPr>
      <w:r>
        <w:t xml:space="preserve">10. CONTROL DE CAMBIOS</w:t>
      </w:r>
    </w:p>
    <w:p>
      <w:pPr>
        <w:pStyle w:val="FirstParagraph"/>
      </w:pPr>
      <w:r>
        <w:t xml:space="preserve">Versión | Fecha | Descripción |</w:t>
      </w:r>
      <w:r>
        <w:br/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