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Manual operativo y técnico del aplicativo PT</w:t>
      </w:r>
    </w:p>
    <w:p>
      <w:pPr>
        <w:pStyle w:val="Subtitle"/>
      </w:pPr>
      <w:r>
        <w:t xml:space="preserve">Entregable E08 — Versión beta/final</w:t>
      </w:r>
    </w:p>
    <w:p>
      <w:pPr>
        <w:pStyle w:val="Date"/>
      </w:pPr>
      <w:r>
        <w:t xml:space="preserve">2026-07-14</w:t>
      </w:r>
    </w:p>
    <w:bookmarkStart w:id="9" w:name="ficha-de-control-documental"/>
    <w:p>
      <w:pPr>
        <w:pStyle w:val="Heading1"/>
      </w:pPr>
      <w:r>
        <w:t xml:space="preserve">Ficha de control documental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DOC-E08-TEC-01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Fuente controlada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08_beta/md/manual_desarrollador.md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Autoridad funcional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/app.R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/ptcalc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/reports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/www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Derivado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08_beta/manual_desarrollador.docx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Revisión técnica</w:t>
            </w:r>
          </w:p>
        </w:tc>
        <w:tc>
          <w:tcPr/>
          <w:p>
            <w:pPr>
              <w:pStyle w:val="Compact"/>
            </w:pPr>
            <w:r>
              <w:t xml:space="preserve">Completada; aprobación contractual pendiente</w:t>
            </w:r>
          </w:p>
        </w:tc>
      </w:tr>
    </w:tbl>
    <w:bookmarkEnd w:id="9"/>
    <w:bookmarkStart w:id="10" w:name="resumen-operativo"/>
    <w:p>
      <w:pPr>
        <w:pStyle w:val="Heading1"/>
      </w:pPr>
      <w:r>
        <w:t xml:space="preserve">Resumen operativo</w:t>
      </w:r>
    </w:p>
    <w:p>
      <w:pPr>
        <w:pStyle w:val="FirstParagraph"/>
      </w:pPr>
      <w:r>
        <w:t xml:space="preserve">La versión vigente se ejecuta desde la raíz del repositorio.</w:t>
      </w:r>
      <w:r>
        <w:t xml:space="preserve"> </w:t>
      </w:r>
      <w:r>
        <w:rPr>
          <w:rStyle w:val="VerbatimChar"/>
        </w:rPr>
        <w:t xml:space="preserve">app_final.R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R/funciones_finales.R</w:t>
      </w:r>
      <w:r>
        <w:t xml:space="preserve"> </w:t>
      </w:r>
      <w:r>
        <w:t xml:space="preserve">dentro de E08 son copias históricas conservadas como</w:t>
      </w:r>
      <w:r>
        <w:t xml:space="preserve"> </w:t>
      </w:r>
      <w:r>
        <w:t xml:space="preserve">antecedente y no deben desplegarse como versión actual.</w:t>
      </w:r>
    </w:p>
    <w:bookmarkEnd w:id="10"/>
    <w:bookmarkStart w:id="11" w:name="arquitectura-y-dependencias"/>
    <w:p>
      <w:pPr>
        <w:pStyle w:val="Heading1"/>
      </w:pPr>
      <w:r>
        <w:t xml:space="preserve">Arquitectura y dependencias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</w:t>
            </w:r>
          </w:p>
        </w:tc>
        <w:tc>
          <w:tcPr/>
          <w:p>
            <w:pPr>
              <w:pStyle w:val="Compact"/>
            </w:pPr>
            <w:r>
              <w:t xml:space="preserve">Ubicación</w:t>
            </w:r>
          </w:p>
        </w:tc>
        <w:tc>
          <w:tcPr/>
          <w:p>
            <w:pPr>
              <w:pStyle w:val="Compact"/>
            </w:pPr>
            <w:r>
              <w:t xml:space="preserve">Responsabilidad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Interfaz/orquestación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app.R</w:t>
            </w:r>
          </w:p>
        </w:tc>
        <w:tc>
          <w:tcPr/>
          <w:p>
            <w:pPr>
              <w:pStyle w:val="Compact"/>
            </w:pPr>
            <w:r>
              <w:t xml:space="preserve">UI Shiny, reactivos, validación, descargas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Ayudantes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R/</w:t>
            </w:r>
          </w:p>
        </w:tc>
        <w:tc>
          <w:tcPr/>
          <w:p>
            <w:pPr>
              <w:pStyle w:val="Compact"/>
            </w:pPr>
            <w:r>
              <w:t xml:space="preserve">Funciones auxiliares conscientes de la 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Cálculo puro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ptcalc/R/</w:t>
            </w:r>
          </w:p>
        </w:tc>
        <w:tc>
          <w:tcPr/>
          <w:p>
            <w:pPr>
              <w:pStyle w:val="Compact"/>
            </w:pPr>
            <w:r>
              <w:t xml:space="preserve">Homogeneidad, robustos y puntajes sin Shiny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Informes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reports/</w:t>
            </w:r>
          </w:p>
        </w:tc>
        <w:tc>
          <w:tcPr/>
          <w:p>
            <w:pPr>
              <w:pStyle w:val="Compact"/>
            </w:pPr>
            <w:r>
              <w:t xml:space="preserve">Plantillas R Markdown y recursos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Presentación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www/</w:t>
            </w:r>
          </w:p>
        </w:tc>
        <w:tc>
          <w:tcPr/>
          <w:p>
            <w:pPr>
              <w:pStyle w:val="Compact"/>
            </w:pPr>
            <w:r>
              <w:t xml:space="preserve">CSS e imágenes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</w:t>
            </w:r>
            <w:r>
              <w:t xml:space="preserve"> </w:t>
            </w:r>
            <w:r>
              <w:t xml:space="preserve">o carga del usuario</w:t>
            </w:r>
          </w:p>
        </w:tc>
        <w:tc>
          <w:tcPr/>
          <w:p>
            <w:pPr>
              <w:pStyle w:val="Compact"/>
            </w:pPr>
            <w:r>
              <w:t xml:space="preserve">CSV de entrada/demostración</w:t>
            </w:r>
          </w:p>
        </w:tc>
      </w:tr>
    </w:tbl>
    <w:p>
      <w:pPr>
        <w:pStyle w:val="BodyText"/>
      </w:pPr>
      <w:r>
        <w:t xml:space="preserve">R carga</w:t>
      </w:r>
      <w:r>
        <w:t xml:space="preserve"> </w:t>
      </w:r>
      <w:r>
        <w:rPr>
          <w:rStyle w:val="VerbatimChar"/>
        </w:rPr>
        <w:t xml:space="preserve">shiny</w:t>
      </w:r>
      <w:r>
        <w:t xml:space="preserve">,</w:t>
      </w:r>
      <w:r>
        <w:t xml:space="preserve"> </w:t>
      </w:r>
      <w:r>
        <w:rPr>
          <w:rStyle w:val="VerbatimChar"/>
        </w:rPr>
        <w:t xml:space="preserve">tidyverse</w:t>
      </w:r>
      <w:r>
        <w:t xml:space="preserve">,</w:t>
      </w:r>
      <w:r>
        <w:t xml:space="preserve"> </w:t>
      </w:r>
      <w:r>
        <w:rPr>
          <w:rStyle w:val="VerbatimChar"/>
        </w:rPr>
        <w:t xml:space="preserve">vroom</w:t>
      </w:r>
      <w:r>
        <w:t xml:space="preserve">,</w:t>
      </w:r>
      <w:r>
        <w:t xml:space="preserve"> </w:t>
      </w:r>
      <w:r>
        <w:rPr>
          <w:rStyle w:val="VerbatimChar"/>
        </w:rPr>
        <w:t xml:space="preserve">DT</w:t>
      </w:r>
      <w:r>
        <w:t xml:space="preserve">,</w:t>
      </w:r>
      <w:r>
        <w:t xml:space="preserve"> </w:t>
      </w:r>
      <w:r>
        <w:rPr>
          <w:rStyle w:val="VerbatimChar"/>
        </w:rPr>
        <w:t xml:space="preserve">rhandsontable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shinythemes</w:t>
      </w:r>
      <w:r>
        <w:t xml:space="preserve">,</w:t>
      </w:r>
      <w:r>
        <w:t xml:space="preserve"> </w:t>
      </w:r>
      <w:r>
        <w:rPr>
          <w:rStyle w:val="VerbatimChar"/>
        </w:rPr>
        <w:t xml:space="preserve">outliers</w:t>
      </w:r>
      <w:r>
        <w:t xml:space="preserve">,</w:t>
      </w:r>
      <w:r>
        <w:t xml:space="preserve"> </w:t>
      </w:r>
      <w:r>
        <w:rPr>
          <w:rStyle w:val="VerbatimChar"/>
        </w:rPr>
        <w:t xml:space="preserve">patchwork</w:t>
      </w:r>
      <w:r>
        <w:t xml:space="preserve">,</w:t>
      </w:r>
      <w:r>
        <w:t xml:space="preserve"> </w:t>
      </w:r>
      <w:r>
        <w:rPr>
          <w:rStyle w:val="VerbatimChar"/>
        </w:rPr>
        <w:t xml:space="preserve">bsplus</w:t>
      </w:r>
      <w:r>
        <w:t xml:space="preserve">,</w:t>
      </w:r>
      <w:r>
        <w:t xml:space="preserve"> </w:t>
      </w:r>
      <w:r>
        <w:rPr>
          <w:rStyle w:val="VerbatimChar"/>
        </w:rPr>
        <w:t xml:space="preserve">plotly</w:t>
      </w:r>
      <w:r>
        <w:t xml:space="preserve">,</w:t>
      </w:r>
      <w:r>
        <w:t xml:space="preserve"> </w:t>
      </w:r>
      <w:r>
        <w:rPr>
          <w:rStyle w:val="VerbatimChar"/>
        </w:rPr>
        <w:t xml:space="preserve">rmarkdown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bslib</w:t>
      </w:r>
      <w:r>
        <w:t xml:space="preserve">. Para</w:t>
      </w:r>
      <w:r>
        <w:t xml:space="preserve"> </w:t>
      </w:r>
      <w:r>
        <w:t xml:space="preserve">desarrollo use</w:t>
      </w:r>
      <w:r>
        <w:t xml:space="preserve"> </w:t>
      </w:r>
      <w:r>
        <w:rPr>
          <w:rStyle w:val="VerbatimChar"/>
        </w:rPr>
        <w:t xml:space="preserve">devtools::load_all("ptcalc")</w:t>
      </w:r>
      <w:r>
        <w:t xml:space="preserve">. El repositorio no contiene un</w:t>
      </w:r>
      <w:r>
        <w:t xml:space="preserve"> </w:t>
      </w:r>
      <w:r>
        <w:t xml:space="preserve">lockfile R que congele todas las versiones; registre</w:t>
      </w:r>
      <w:r>
        <w:t xml:space="preserve"> </w:t>
      </w:r>
      <w:r>
        <w:rPr>
          <w:rStyle w:val="VerbatimChar"/>
        </w:rPr>
        <w:t xml:space="preserve">sessionInfo()</w:t>
      </w:r>
      <w:r>
        <w:t xml:space="preserve"> </w:t>
      </w:r>
      <w:r>
        <w:t xml:space="preserve">en cada</w:t>
      </w:r>
      <w:r>
        <w:t xml:space="preserve"> </w:t>
      </w:r>
      <w:r>
        <w:t xml:space="preserve">despliegue.</w:t>
      </w:r>
      <w:r>
        <w:t xml:space="preserve"> </w:t>
      </w:r>
      <w:r>
        <w:rPr>
          <w:rStyle w:val="VerbatimChar"/>
        </w:rPr>
        <w:t xml:space="preserve">ptcalc/</w:t>
      </w:r>
      <w:r>
        <w:t xml:space="preserve"> </w:t>
      </w:r>
      <w:r>
        <w:t xml:space="preserve">es un repositorio anidado y su commit/cambios deben</w:t>
      </w:r>
      <w:r>
        <w:t xml:space="preserve"> </w:t>
      </w:r>
      <w:r>
        <w:t xml:space="preserve">registrarse por separado del commit raíz.</w:t>
      </w:r>
    </w:p>
    <w:bookmarkEnd w:id="11"/>
    <w:bookmarkStart w:id="12" w:name="instalación-y-ejecución"/>
    <w:p>
      <w:pPr>
        <w:pStyle w:val="Heading1"/>
      </w:pPr>
      <w:r>
        <w:t xml:space="preserve">Instalación y ejecución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"shiny"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"tidyverse"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"vroom"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"rhandsontable"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"shinythemes"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"outliers"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"patchwork"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"bsplus"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"plotly"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"rmarkdown"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"bslib"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"devtools"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load_all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"ptcalc"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shiny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runApp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Desde terminal, en la raíz:</w:t>
      </w:r>
      <w:r>
        <w:t xml:space="preserve"> </w:t>
      </w:r>
      <w:r>
        <w:rPr>
          <w:rStyle w:val="VerbatimChar"/>
        </w:rPr>
        <w:t xml:space="preserve">Rscript app.R</w:t>
      </w:r>
      <w:r>
        <w:t xml:space="preserve">. No ejecute desde E08. Verifique</w:t>
      </w:r>
      <w:r>
        <w:t xml:space="preserve"> </w:t>
      </w:r>
      <w:r>
        <w:t xml:space="preserve">que la consola anuncie una URL local, abra CAP-01, cargue datos demo y complete</w:t>
      </w:r>
      <w:r>
        <w:t xml:space="preserve"> </w:t>
      </w:r>
      <w:r>
        <w:t xml:space="preserve">el humo CAP-02 → CAP-05 → CAP-12 → CAP-17.</w:t>
      </w:r>
    </w:p>
    <w:bookmarkEnd w:id="12"/>
    <w:bookmarkStart w:id="13" w:name="despliegue-y-configuración"/>
    <w:p>
      <w:pPr>
        <w:pStyle w:val="Heading1"/>
      </w:pPr>
      <w:r>
        <w:t xml:space="preserve">Despliegue y configuración</w:t>
      </w:r>
    </w:p>
    <w:p>
      <w:pPr>
        <w:pStyle w:val="Compact"/>
        <w:numPr>
          <w:ilvl w:val="0"/>
          <w:numId w:val="1001"/>
        </w:numPr>
      </w:pPr>
      <w:r>
        <w:t xml:space="preserve">Fije el commit raíz y el estado/commit real de</w:t>
      </w:r>
      <w:r>
        <w:t xml:space="preserve"> </w:t>
      </w:r>
      <w:r>
        <w:rPr>
          <w:rStyle w:val="VerbatimChar"/>
        </w:rPr>
        <w:t xml:space="preserve">ptcalc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Instale dependencias en un usuario sin privilegios y registre R, SO y</w:t>
      </w:r>
      <w:r>
        <w:t xml:space="preserve"> </w:t>
      </w:r>
      <w:r>
        <w:rPr>
          <w:rStyle w:val="VerbatimChar"/>
        </w:rPr>
        <w:t xml:space="preserve">sessionInfo()</w:t>
      </w:r>
      <w:r>
        <w:t xml:space="preserve">; no asuma versiones mínimas no comprobadas.</w:t>
      </w:r>
    </w:p>
    <w:p>
      <w:pPr>
        <w:pStyle w:val="Compact"/>
        <w:numPr>
          <w:ilvl w:val="0"/>
          <w:numId w:val="1001"/>
        </w:numPr>
      </w:pPr>
      <w:r>
        <w:t xml:space="preserve">Configure directorios temporales y permisos de escritura para R Markdown.</w:t>
      </w:r>
    </w:p>
    <w:p>
      <w:pPr>
        <w:pStyle w:val="Compact"/>
        <w:numPr>
          <w:ilvl w:val="0"/>
          <w:numId w:val="1001"/>
        </w:numPr>
      </w:pPr>
      <w:r>
        <w:t xml:space="preserve">Publique detrás de HTTPS y control de acceso cuando existan datos reales.</w:t>
      </w:r>
    </w:p>
    <w:p>
      <w:pPr>
        <w:pStyle w:val="Compact"/>
        <w:numPr>
          <w:ilvl w:val="0"/>
          <w:numId w:val="1001"/>
        </w:numPr>
      </w:pPr>
      <w:r>
        <w:t xml:space="preserve">Limite tamaño de carga, tiempo de sesión y recursos en la plataforma.</w:t>
      </w:r>
    </w:p>
    <w:p>
      <w:pPr>
        <w:pStyle w:val="Compact"/>
        <w:numPr>
          <w:ilvl w:val="0"/>
          <w:numId w:val="1001"/>
        </w:numPr>
      </w:pPr>
      <w:r>
        <w:t xml:space="preserve">Ejecute pruebas y recorrido visual antes de promover a producción.</w:t>
      </w:r>
    </w:p>
    <w:p>
      <w:pPr>
        <w:pStyle w:val="FirstParagraph"/>
      </w:pPr>
      <w:r>
        <w:t xml:space="preserve">El repositorio contiene metadatos</w:t>
      </w:r>
      <w:r>
        <w:t xml:space="preserve"> </w:t>
      </w:r>
      <w:r>
        <w:rPr>
          <w:rStyle w:val="VerbatimChar"/>
        </w:rPr>
        <w:t xml:space="preserve">rsconnect/</w:t>
      </w:r>
      <w:r>
        <w:t xml:space="preserve">, pero credenciales, URL y</w:t>
      </w:r>
      <w:r>
        <w:t xml:space="preserve"> </w:t>
      </w:r>
      <w:r>
        <w:t xml:space="preserve">política del servidor no forman parte del paquete documental. Deben gestionarse</w:t>
      </w:r>
      <w:r>
        <w:t xml:space="preserve"> </w:t>
      </w:r>
      <w:r>
        <w:t xml:space="preserve">fuera de Git mediante secretos de la plataforma.</w:t>
      </w:r>
    </w:p>
    <w:bookmarkEnd w:id="13"/>
    <w:bookmarkStart w:id="14" w:name="seguridad-y-datos"/>
    <w:p>
      <w:pPr>
        <w:pStyle w:val="Heading1"/>
      </w:pPr>
      <w:r>
        <w:t xml:space="preserve">Seguridad y datos</w:t>
      </w:r>
    </w:p>
    <w:p>
      <w:pPr>
        <w:pStyle w:val="Compact"/>
        <w:numPr>
          <w:ilvl w:val="0"/>
          <w:numId w:val="1002"/>
        </w:numPr>
      </w:pPr>
      <w:r>
        <w:t xml:space="preserve">Trate CSV, informes y temporales como información potencialmente reservada.</w:t>
      </w:r>
    </w:p>
    <w:p>
      <w:pPr>
        <w:pStyle w:val="Compact"/>
        <w:numPr>
          <w:ilvl w:val="0"/>
          <w:numId w:val="1002"/>
        </w:numPr>
      </w:pPr>
      <w:r>
        <w:t xml:space="preserve">No registre datos de participantes, nombres, rutas locales ni secretos en logs.</w:t>
      </w:r>
    </w:p>
    <w:p>
      <w:pPr>
        <w:pStyle w:val="Compact"/>
        <w:numPr>
          <w:ilvl w:val="0"/>
          <w:numId w:val="1002"/>
        </w:numPr>
      </w:pPr>
      <w:r>
        <w:t xml:space="preserve">Valide extensión, columnas y tipos; la extensión</w:t>
      </w:r>
      <w:r>
        <w:t xml:space="preserve"> </w:t>
      </w:r>
      <w:r>
        <w:rPr>
          <w:rStyle w:val="VerbatimChar"/>
        </w:rPr>
        <w:t xml:space="preserve">.csv</w:t>
      </w:r>
      <w:r>
        <w:t xml:space="preserve"> </w:t>
      </w:r>
      <w:r>
        <w:t xml:space="preserve">no garantiza contenido</w:t>
      </w:r>
      <w:r>
        <w:t xml:space="preserve"> </w:t>
      </w:r>
      <w:r>
        <w:t xml:space="preserve">seguro o correcto.</w:t>
      </w:r>
    </w:p>
    <w:p>
      <w:pPr>
        <w:pStyle w:val="Compact"/>
        <w:numPr>
          <w:ilvl w:val="0"/>
          <w:numId w:val="1002"/>
        </w:numPr>
      </w:pPr>
      <w:r>
        <w:t xml:space="preserve">Use identificadores seudonimizados, mínimo privilegio, HTTPS, expiración de</w:t>
      </w:r>
      <w:r>
        <w:t xml:space="preserve"> </w:t>
      </w:r>
      <w:r>
        <w:t xml:space="preserve">sesiones y limpieza periódica de temporales.</w:t>
      </w:r>
    </w:p>
    <w:p>
      <w:pPr>
        <w:pStyle w:val="Compact"/>
        <w:numPr>
          <w:ilvl w:val="0"/>
          <w:numId w:val="1002"/>
        </w:numPr>
      </w:pPr>
      <w:r>
        <w:t xml:space="preserve">Haga copia de seguridad de fuentes y configuración, no de sesiones efímeras.</w:t>
      </w:r>
    </w:p>
    <w:bookmarkEnd w:id="14"/>
    <w:bookmarkStart w:id="15" w:name="mantenimiento-respaldo-y-recuperación"/>
    <w:p>
      <w:pPr>
        <w:pStyle w:val="Heading1"/>
      </w:pPr>
      <w:r>
        <w:t xml:space="preserve">Mantenimiento, respaldo y recuperación</w:t>
      </w:r>
    </w:p>
    <w:p>
      <w:pPr>
        <w:pStyle w:val="FirstParagraph"/>
      </w:pPr>
      <w:r>
        <w:t xml:space="preserve">Antes de actualizar: etiquete commits raíz/</w:t>
      </w:r>
      <w:r>
        <w:rPr>
          <w:rStyle w:val="VerbatimChar"/>
        </w:rPr>
        <w:t xml:space="preserve">ptcalc</w:t>
      </w:r>
      <w:r>
        <w:t xml:space="preserve">, copie configuración externa,</w:t>
      </w:r>
      <w:r>
        <w:t xml:space="preserve"> </w:t>
      </w:r>
      <w:r>
        <w:t xml:space="preserve">ejecute tests y conserve el artefacto anterior. Después: reinicie proceso,</w:t>
      </w:r>
      <w:r>
        <w:t xml:space="preserve"> </w:t>
      </w:r>
      <w:r>
        <w:t xml:space="preserve">revise consola, cargue datos demo, calcule y descargue un informe. Para volver</w:t>
      </w:r>
      <w:r>
        <w:t xml:space="preserve"> </w:t>
      </w:r>
      <w:r>
        <w:t xml:space="preserve">atrás, restaure ambos commits y dependencias registradas; no mezcle un</w:t>
      </w:r>
      <w:r>
        <w:t xml:space="preserve"> </w:t>
      </w:r>
      <w:r>
        <w:rPr>
          <w:rStyle w:val="VerbatimChar"/>
        </w:rPr>
        <w:t xml:space="preserve">app.R</w:t>
      </w:r>
      <w:r>
        <w:t xml:space="preserve"> </w:t>
      </w:r>
      <w:r>
        <w:t xml:space="preserve">nuevo con un</w:t>
      </w:r>
      <w:r>
        <w:t xml:space="preserve"> </w:t>
      </w:r>
      <w:r>
        <w:rPr>
          <w:rStyle w:val="VerbatimChar"/>
        </w:rPr>
        <w:t xml:space="preserve">ptcalc</w:t>
      </w:r>
      <w:r>
        <w:t xml:space="preserve"> </w:t>
      </w:r>
      <w:r>
        <w:t xml:space="preserve">histórico.</w:t>
      </w:r>
    </w:p>
    <w:p>
      <w:pPr>
        <w:pStyle w:val="SourceCode"/>
      </w:pPr>
      <w:r>
        <w:rPr>
          <w:rStyle w:val="ExtensionTok"/>
        </w:rPr>
        <w:t xml:space="preserve">Rscript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'testthat::test_dir("tests/testthat")'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ci</w:t>
      </w:r>
      <w:r>
        <w:br/>
      </w:r>
      <w:r>
        <w:rPr>
          <w:rStyle w:val="ExtensionTok"/>
        </w:rPr>
        <w:t xml:space="preserve">scripts/documentacion/ejecutar_capturas.sh</w:t>
      </w:r>
    </w:p>
    <w:bookmarkEnd w:id="15"/>
    <w:bookmarkStart w:id="16" w:name="diagnóstico"/>
    <w:p>
      <w:pPr>
        <w:pStyle w:val="Heading1"/>
      </w:pPr>
      <w:r>
        <w:t xml:space="preserve">Diagnóstico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Síntoma</w:t>
            </w:r>
          </w:p>
        </w:tc>
        <w:tc>
          <w:tcPr/>
          <w:p>
            <w:pPr>
              <w:pStyle w:val="Compact"/>
            </w:pPr>
            <w:r>
              <w:t xml:space="preserve">Comprobación</w:t>
            </w:r>
          </w:p>
        </w:tc>
        <w:tc>
          <w:tcPr/>
          <w:p>
            <w:pPr>
              <w:pStyle w:val="Compact"/>
            </w:pPr>
            <w:r>
              <w:t xml:space="preserve">Recuperación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 no inicia</w:t>
            </w:r>
          </w:p>
        </w:tc>
        <w:tc>
          <w:tcPr/>
          <w:p>
            <w:pPr>
              <w:pStyle w:val="Compact"/>
            </w:pPr>
            <w:r>
              <w:t xml:space="preserve">Consola, paquetes y directorio actual</w:t>
            </w:r>
          </w:p>
        </w:tc>
        <w:tc>
          <w:tcPr/>
          <w:p>
            <w:pPr>
              <w:pStyle w:val="Compact"/>
            </w:pPr>
            <w:r>
              <w:t xml:space="preserve">Instalar faltantes; ejecutar desde raíz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Carga rechazada (CAP-18)</w:t>
            </w:r>
          </w:p>
        </w:tc>
        <w:tc>
          <w:tcPr/>
          <w:p>
            <w:pPr>
              <w:pStyle w:val="Compact"/>
            </w:pPr>
            <w:r>
              <w:t xml:space="preserve">Encabezados, tipos, separador, tamaño</w:t>
            </w:r>
          </w:p>
        </w:tc>
        <w:tc>
          <w:tcPr/>
          <w:p>
            <w:pPr>
              <w:pStyle w:val="Compact"/>
            </w:pPr>
            <w:r>
              <w:t xml:space="preserve">Corregir copia; preservar original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Selector vacío</w:t>
            </w:r>
          </w:p>
        </w:tc>
        <w:tc>
          <w:tcPr/>
          <w:p>
            <w:pPr>
              <w:pStyle w:val="Compact"/>
            </w:pPr>
            <w:r>
              <w:t xml:space="preserve">Intersección analito/nivel/esquema</w:t>
            </w:r>
          </w:p>
        </w:tc>
        <w:tc>
          <w:tcPr/>
          <w:p>
            <w:pPr>
              <w:pStyle w:val="Compact"/>
            </w:pPr>
            <w:r>
              <w:t xml:space="preserve">Corregir claves o cargar conjunto completo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Puntaje</w:t>
            </w:r>
            <w:r>
              <w:t xml:space="preserve"> </w:t>
            </w:r>
            <w:r>
              <w:rPr>
                <w:rStyle w:val="VerbatimChar"/>
              </w:rP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Denominadores, incertidumbre y</w:t>
            </w:r>
            <w:r>
              <w:t xml:space="preserve"> </w:t>
            </w:r>
            <w:r>
              <w:rPr>
                <w:rStyle w:val="VerbatimChar"/>
              </w:rP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Completar entrada válida; no imputar cero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Informe falla</w:t>
            </w:r>
          </w:p>
        </w:tc>
        <w:tc>
          <w:tcPr/>
          <w:p>
            <w:pPr>
              <w:pStyle w:val="Compact"/>
            </w:pPr>
            <w:r>
              <w:t xml:space="preserve">Pandoc, plantilla, permisos y temporales</w:t>
            </w:r>
          </w:p>
        </w:tc>
        <w:tc>
          <w:tcPr/>
          <w:p>
            <w:pPr>
              <w:pStyle w:val="Compact"/>
            </w:pPr>
            <w:r>
              <w:t xml:space="preserve">Corregir dependencia/permisos y repetir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</w:t>
            </w:r>
            <w:r>
              <w:t xml:space="preserve"> </w:t>
            </w:r>
            <w:r>
              <w:rPr>
                <w:rStyle w:val="VerbatimChar"/>
              </w:rPr>
              <w:t xml:space="preserve">adjustWidth</w:t>
            </w:r>
          </w:p>
        </w:tc>
        <w:tc>
          <w:tcPr/>
          <w:p>
            <w:pPr>
              <w:pStyle w:val="Compact"/>
            </w:pPr>
            <w:r>
              <w:t xml:space="preserve">Ocurre al redimensionar tabla oculta</w:t>
            </w:r>
          </w:p>
        </w:tc>
        <w:tc>
          <w:tcPr/>
          <w:p>
            <w:pPr>
              <w:pStyle w:val="Compact"/>
            </w:pPr>
            <w:r>
              <w:t xml:space="preserve">Reabrir pestaña; diagnóstico residual conocido</w:t>
            </w:r>
          </w:p>
        </w:tc>
      </w:tr>
    </w:tbl>
    <w:bookmarkEnd w:id="16"/>
    <w:bookmarkStart w:id="20" w:name="límites-y-riesgos-conocidos"/>
    <w:p>
      <w:pPr>
        <w:pStyle w:val="Heading1"/>
      </w:pPr>
      <w:r>
        <w:t xml:space="preserve">Límites y riesgos conocidos</w:t>
      </w:r>
    </w:p>
    <w:p>
      <w:pPr>
        <w:pStyle w:val="Compact"/>
        <w:numPr>
          <w:ilvl w:val="0"/>
          <w:numId w:val="1003"/>
        </w:numPr>
      </w:pPr>
      <w:r>
        <w:t xml:space="preserve">No hay</w:t>
      </w:r>
      <w:r>
        <w:t xml:space="preserve"> </w:t>
      </w:r>
      <w:r>
        <w:rPr>
          <w:rStyle w:val="VerbatimChar"/>
        </w:rPr>
        <w:t xml:space="preserve">renv.lock</w:t>
      </w:r>
      <w:r>
        <w:t xml:space="preserve">; la reproducción total de dependencias R queda pendiente.</w:t>
      </w:r>
    </w:p>
    <w:p>
      <w:pPr>
        <w:pStyle w:val="Compact"/>
        <w:numPr>
          <w:ilvl w:val="0"/>
          <w:numId w:val="1003"/>
        </w:numPr>
      </w:pPr>
      <w:r>
        <w:t xml:space="preserve">El estado</w:t>
      </w:r>
      <w:r>
        <w:t xml:space="preserve"> </w:t>
      </w:r>
      <w:r>
        <w:rPr>
          <w:rStyle w:val="VerbatimChar"/>
        </w:rPr>
        <w:t xml:space="preserve">ptcalc</w:t>
      </w:r>
      <w:r>
        <w:t xml:space="preserve"> </w:t>
      </w:r>
      <w:r>
        <w:t xml:space="preserve">puede no quedar representado por el commit raíz.</w:t>
      </w:r>
    </w:p>
    <w:p>
      <w:pPr>
        <w:pStyle w:val="Compact"/>
        <w:numPr>
          <w:ilvl w:val="0"/>
          <w:numId w:val="1003"/>
        </w:numPr>
      </w:pPr>
      <w:r>
        <w:t xml:space="preserve">La ruta expandida de homogeneidad conserva un defecto documentado en E03; no</w:t>
      </w:r>
      <w:r>
        <w:t xml:space="preserve"> </w:t>
      </w:r>
      <w:r>
        <w:t xml:space="preserve">certificar esa variante hasta corregirla y validarla.</w:t>
      </w:r>
    </w:p>
    <w:p>
      <w:pPr>
        <w:pStyle w:val="Compact"/>
        <w:numPr>
          <w:ilvl w:val="0"/>
          <w:numId w:val="1003"/>
        </w:numPr>
      </w:pPr>
      <w:r>
        <w:t xml:space="preserve">La evidencia Playwright acepta únicamente un 404 de favicon y el diagnóstico</w:t>
      </w:r>
      <w:r>
        <w:t xml:space="preserve"> </w:t>
      </w:r>
      <w:r>
        <w:t xml:space="preserve">DT señalado; cualquier otro error debe investigarse.</w:t>
      </w:r>
    </w:p>
    <w:p>
      <w:pPr>
        <w:pStyle w:val="Compact"/>
        <w:numPr>
          <w:ilvl w:val="0"/>
          <w:numId w:val="1003"/>
        </w:numPr>
      </w:pPr>
      <w:r>
        <w:t xml:space="preserve">La revisión normativa y aprobación contractual son externas y pendientes.</w:t>
      </w:r>
    </w:p>
    <w:p>
      <w:pPr>
        <w:pStyle w:val="CaptionedFigure"/>
      </w:pPr>
      <w:r>
        <w:drawing>
          <wp:inline>
            <wp:extent cx="5334000" cy="6837891"/>
            <wp:effectExtent b="0" l="0" r="0" t="0"/>
            <wp:docPr descr="CAP-17. Descarga de informe." title="" id="18" name="Picture"/>
            <a:graphic>
              <a:graphicData uri="http://schemas.openxmlformats.org/drawingml/2006/picture">
                <pic:pic>
                  <pic:nvPicPr>
                    <pic:cNvPr descr="../../00_evidencia_visual/capturas/CAP-17_generacion_informes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8378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CAP-17. Descarga de informe.</w:t>
      </w:r>
    </w:p>
    <w:p>
      <w:pPr>
        <w:pStyle w:val="BodyText"/>
      </w:pPr>
      <w:r>
        <w:rPr>
          <w:b/>
          <w:bCs/>
        </w:rPr>
        <w:t xml:space="preserve">Figura CAP-17.</w:t>
      </w:r>
      <w:r>
        <w:t xml:space="preserve"> </w:t>
      </w:r>
      <w:r>
        <w:t xml:space="preserve">Prueba operativa final: selección, vista previa y descarga</w:t>
      </w:r>
      <w:r>
        <w:t xml:space="preserve"> </w:t>
      </w:r>
      <w:r>
        <w:t xml:space="preserve">DOCX. CAP-02, CAP-18 y CAP-19 complementan carga, error y resolución menor.</w:t>
      </w:r>
    </w:p>
    <w:bookmarkEnd w:id="20"/>
    <w:bookmarkStart w:id="21" w:name="evidencia-y-trazabilidad"/>
    <w:p>
      <w:pPr>
        <w:pStyle w:val="Heading1"/>
      </w:pPr>
      <w:r>
        <w:t xml:space="preserve">Evidencia y trazabilidad</w:t>
      </w:r>
    </w:p>
    <w:p>
      <w:pPr>
        <w:pStyle w:val="FirstParagraph"/>
      </w:pPr>
      <w:r>
        <w:t xml:space="preserve">Índice visual:</w:t>
      </w:r>
      <w:r>
        <w:t xml:space="preserve"> </w:t>
      </w:r>
      <w:r>
        <w:rPr>
          <w:rStyle w:val="VerbatimChar"/>
        </w:rPr>
        <w:t xml:space="preserve">../../00_evidencia_visual/indice_capturas.md</w:t>
      </w:r>
      <w:r>
        <w:t xml:space="preserve">. Línea base y</w:t>
      </w:r>
      <w:r>
        <w:t xml:space="preserve"> </w:t>
      </w:r>
      <w:r>
        <w:t xml:space="preserve">estado anidado:</w:t>
      </w:r>
      <w:r>
        <w:t xml:space="preserve"> </w:t>
      </w:r>
      <w:r>
        <w:rPr>
          <w:rStyle w:val="VerbatimChar"/>
        </w:rPr>
        <w:t xml:space="preserve">../../00_linea_base/linea_base_version.md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../../00_linea_base/estado_ptcalc_fase4.md</w:t>
      </w:r>
      <w:r>
        <w:t xml:space="preserve">. Este manual describe operación;</w:t>
      </w:r>
      <w:r>
        <w:t xml:space="preserve"> </w:t>
      </w:r>
      <w:r>
        <w:t xml:space="preserve">no convierte una prueba de humo en certificación normativa.</w:t>
      </w:r>
    </w:p>
    <w:bookmarkEnd w:id="21"/>
    <w:bookmarkStart w:id="22" w:name="historial-de-cambios"/>
    <w:p>
      <w:pPr>
        <w:pStyle w:val="Heading1"/>
      </w:pPr>
      <w:r>
        <w:t xml:space="preserve">Historial de cambios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Cambio</w:t>
            </w:r>
          </w:p>
        </w:tc>
        <w:tc>
          <w:tcPr/>
          <w:p>
            <w:pPr>
              <w:pStyle w:val="Compact"/>
            </w:pPr>
            <w:r>
              <w:t xml:space="preserve">Aprobación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2026-01-24</w:t>
            </w:r>
          </w:p>
        </w:tc>
        <w:tc>
          <w:tcPr/>
          <w:p>
            <w:pPr>
              <w:pStyle w:val="Compact"/>
            </w:pPr>
            <w:r>
              <w:t xml:space="preserve">Manual de copia</w:t>
            </w:r>
            <w:r>
              <w:t xml:space="preserve"> </w:t>
            </w:r>
            <w:r>
              <w:rPr>
                <w:rStyle w:val="VerbatimChar"/>
              </w:rPr>
              <w:t xml:space="preserve">app_final.R</w:t>
            </w:r>
          </w:p>
        </w:tc>
        <w:tc>
          <w:tcPr/>
          <w:p>
            <w:pPr>
              <w:pStyle w:val="Compact"/>
            </w:pPr>
            <w:r>
              <w:t xml:space="preserve">Histórico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2026-07-14</w:t>
            </w:r>
          </w:p>
        </w:tc>
        <w:tc>
          <w:tcPr/>
          <w:p>
            <w:pPr>
              <w:pStyle w:val="Compact"/>
            </w:pPr>
            <w:r>
              <w:t xml:space="preserve">Arquitectura, despliegue, seguridad y recuperación vigentes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</w:tr>
    </w:tbl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-CO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operativo y técnico del aplicativo PT</dc:title>
  <dc:creator/>
  <dc:language>es-CO</dc:language>
  <cp:keywords/>
  <dcterms:created xsi:type="dcterms:W3CDTF">2026-07-14T19:30:15Z</dcterms:created>
  <dcterms:modified xsi:type="dcterms:W3CDTF">2026-07-14T19:30:15Z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dience">
    <vt:lpwstr>Soporte técnico</vt:lpwstr>
  </property>
  <property fmtid="{D5CDD505-2E9C-101B-9397-08002B2CF9AE}" pid="3" name="date">
    <vt:lpwstr>2026-07-14</vt:lpwstr>
  </property>
  <property fmtid="{D5CDD505-2E9C-101B-9397-08002B2CF9AE}" pid="4" name="deliverable">
    <vt:lpwstr>E08</vt:lpwstr>
  </property>
  <property fmtid="{D5CDD505-2E9C-101B-9397-08002B2CF9AE}" pid="5" name="source_commit">
    <vt:lpwstr>c7200b1</vt:lpwstr>
  </property>
  <property fmtid="{D5CDD505-2E9C-101B-9397-08002B2CF9AE}" pid="6" name="status">
    <vt:lpwstr>Vigente verificado</vt:lpwstr>
  </property>
  <property fmtid="{D5CDD505-2E9C-101B-9397-08002B2CF9AE}" pid="7" name="subtitle">
    <vt:lpwstr>Entregable E08 — Versión beta/final</vt:lpwstr>
  </property>
  <property fmtid="{D5CDD505-2E9C-101B-9397-08002B2CF9AE}" pid="8" name="version">
    <vt:lpwstr>2.0</vt:lpwstr>
  </property>
</Properties>
</file>