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Arial" w:cs="Arial" w:eastAsia="Arial" w:hAnsi="Arial"/>
          <w:i w:val="1"/>
          <w:iCs w:val="1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61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618"/>
        <w:tblGridChange w:id="0">
          <w:tblGrid>
            <w:gridCol w:w="14618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002">
            <w:pPr>
              <w:keepNext w:val="1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GENERAL DEL PROCEDIMIENTO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OBJETIVO: 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Definir el proceso técnico y estadístico para diseñar una ronda de Ensayo de Aptitud (EA) que asegure la validez, comparabilidad y trazabilidad metrológica de los resultados, cumpliendo con los requisitos establecidos en las normas ISO/IEC 17043:2023 y ISO 13528:2023.</w:t>
            </w:r>
          </w:p>
          <w:p w:rsidR="00000000" w:rsidDel="00000000" w:rsidP="00000000" w:rsidRDefault="00000000" w:rsidRPr="00000000" w14:paraId="00000004">
            <w:pPr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ALCANCE: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 Este procedimiento aplica al diseño estadístico de todas las rondas de EA para gases contaminantes criterio (SO₂, NO/NO₂, CO y O₃) organizadas por el Laboratorio CALAIRE.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6">
            <w:pPr>
              <w:spacing w:after="120" w:before="120" w:lineRule="auto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DEFINICIONES:</w:t>
            </w:r>
          </w:p>
          <w:p w:rsidR="00000000" w:rsidDel="00000000" w:rsidP="00000000" w:rsidRDefault="00000000" w:rsidRPr="00000000" w14:paraId="00000007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DOCUMENTOS DE REFERENCIA: </w:t>
            </w:r>
          </w:p>
          <w:p w:rsidR="00000000" w:rsidDel="00000000" w:rsidP="00000000" w:rsidRDefault="00000000" w:rsidRPr="00000000" w14:paraId="00000009">
            <w:pPr>
              <w:spacing w:after="0" w:before="0" w:line="240" w:lineRule="auto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A">
            <w:pPr>
              <w:spacing w:after="120" w:before="120" w:lineRule="auto"/>
              <w:jc w:val="both"/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CONDICIONES GENERALES:</w:t>
            </w:r>
          </w:p>
          <w:p w:rsidR="00000000" w:rsidDel="00000000" w:rsidP="00000000" w:rsidRDefault="00000000" w:rsidRPr="00000000" w14:paraId="0000000B">
            <w:pPr>
              <w:spacing w:after="120" w:before="120" w:lineRule="auto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4618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618"/>
        <w:tblGridChange w:id="0">
          <w:tblGrid>
            <w:gridCol w:w="14618"/>
          </w:tblGrid>
        </w:tblGridChange>
      </w:tblGrid>
      <w:tr>
        <w:trPr>
          <w:cantSplit w:val="1"/>
          <w:trHeight w:val="338" w:hRule="atLeast"/>
          <w:tblHeader w:val="1"/>
        </w:trPr>
        <w:tc>
          <w:tcPr>
            <w:tcBorders>
              <w:bottom w:color="000000" w:space="0" w:sz="4" w:val="single"/>
            </w:tcBorders>
            <w:shd w:fill="f3f3f3" w:val="clear"/>
            <w:vAlign w:val="center"/>
          </w:tcPr>
          <w:p w:rsidR="00000000" w:rsidDel="00000000" w:rsidP="00000000" w:rsidRDefault="00000000" w:rsidRPr="00000000" w14:paraId="0000000D">
            <w:pPr>
              <w:keepNext w:val="1"/>
              <w:keepLines w:val="0"/>
              <w:widowControl w:val="1"/>
              <w:numPr>
                <w:ilvl w:val="0"/>
                <w:numId w:val="5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60" w:before="0" w:line="240" w:lineRule="auto"/>
              <w:ind w:left="360" w:right="0" w:hanging="360"/>
              <w:jc w:val="center"/>
              <w:rPr>
                <w:rFonts w:ascii="Arial" w:cs="Arial" w:eastAsia="Arial" w:hAnsi="Arial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ESPECÍFICA DEL PROCEDIMIENTO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E">
            <w:pPr>
              <w:tabs>
                <w:tab w:val="left" w:leader="none" w:pos="426"/>
              </w:tabs>
              <w:spacing w:after="120" w:before="120" w:lineRule="auto"/>
              <w:jc w:val="both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pStyle w:val="Heading2"/>
              <w:keepNext w:val="0"/>
              <w:keepLines w:val="0"/>
              <w:widowControl w:val="0"/>
              <w:numPr>
                <w:ilvl w:val="1"/>
                <w:numId w:val="6"/>
              </w:numPr>
              <w:spacing w:after="240" w:before="0" w:line="276" w:lineRule="auto"/>
              <w:ind w:left="1440" w:hanging="360"/>
              <w:rPr>
                <w:rFonts w:ascii="Arial" w:cs="Arial" w:eastAsia="Arial" w:hAnsi="Arial"/>
                <w:color w:val="1b1c1d"/>
              </w:rPr>
            </w:pPr>
            <w:bookmarkStart w:colFirst="0" w:colLast="0" w:name="_heading=h.8geguejgr3v2" w:id="0"/>
            <w:bookmarkEnd w:id="0"/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Roles y responsabilidades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pStyle w:val="Heading2"/>
              <w:keepNext w:val="0"/>
              <w:keepLines w:val="0"/>
              <w:widowControl w:val="0"/>
              <w:spacing w:line="276" w:lineRule="auto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bookmarkStart w:colFirst="0" w:colLast="0" w:name="_heading=h.lyg3us7dy16t" w:id="1"/>
            <w:bookmarkEnd w:id="1"/>
            <w:r w:rsidDel="00000000" w:rsidR="00000000" w:rsidRPr="00000000">
              <w:rPr>
                <w:rtl w:val="0"/>
              </w:rPr>
            </w:r>
          </w:p>
          <w:tbl>
            <w:tblPr>
              <w:tblStyle w:val="Table3"/>
              <w:tblW w:w="1231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3210"/>
              <w:gridCol w:w="9105"/>
              <w:tblGridChange w:id="0">
                <w:tblGrid>
                  <w:gridCol w:w="3210"/>
                  <w:gridCol w:w="9105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1">
                  <w:pPr>
                    <w:widowControl w:val="0"/>
                    <w:spacing w:after="240" w:line="276" w:lineRule="auto"/>
                    <w:jc w:val="center"/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1c1d"/>
                      <w:sz w:val="22"/>
                      <w:szCs w:val="22"/>
                      <w:rtl w:val="0"/>
                    </w:rPr>
                    <w:t xml:space="preserve">Cargo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2">
                  <w:pPr>
                    <w:widowControl w:val="0"/>
                    <w:spacing w:after="240" w:line="276" w:lineRule="auto"/>
                    <w:jc w:val="center"/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1c1d"/>
                      <w:sz w:val="22"/>
                      <w:szCs w:val="22"/>
                      <w:rtl w:val="0"/>
                    </w:rPr>
                    <w:t xml:space="preserve">Responsabilidad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108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3">
                  <w:pPr>
                    <w:widowControl w:val="0"/>
                    <w:spacing w:after="240" w:line="276" w:lineRule="auto"/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1c1d"/>
                      <w:sz w:val="22"/>
                      <w:szCs w:val="22"/>
                      <w:rtl w:val="0"/>
                    </w:rPr>
                    <w:t xml:space="preserve">Estadístico/Experto técnico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4">
                  <w:pPr>
                    <w:widowControl w:val="0"/>
                    <w:spacing w:after="240" w:line="276" w:lineRule="auto"/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  <w:rtl w:val="0"/>
                    </w:rPr>
                    <w:t xml:space="preserve">Diseñar y documentar el modelo estadístico, definir el número de participantes, calcular los valores asignados, desviaciones estándar, incertidumbres y puntuaciones de desempeño.</w:t>
                  </w:r>
                </w:p>
              </w:tc>
            </w:tr>
            <w:tr>
              <w:trPr>
                <w:cantSplit w:val="0"/>
                <w:trHeight w:val="8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5">
                  <w:pPr>
                    <w:widowControl w:val="0"/>
                    <w:spacing w:after="240" w:line="276" w:lineRule="auto"/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1c1d"/>
                      <w:sz w:val="22"/>
                      <w:szCs w:val="22"/>
                      <w:rtl w:val="0"/>
                    </w:rPr>
                    <w:t xml:space="preserve">Coordinador EA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6">
                  <w:pPr>
                    <w:widowControl w:val="0"/>
                    <w:spacing w:after="240" w:line="276" w:lineRule="auto"/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  <w:rtl w:val="0"/>
                    </w:rPr>
                    <w:t xml:space="preserve">Aprobar el diseño estadístico y verificar su conformidad con el protocolo general y las normas ISO aplicables.</w:t>
                  </w:r>
                </w:p>
              </w:tc>
            </w:tr>
            <w:tr>
              <w:trPr>
                <w:cantSplit w:val="0"/>
                <w:trHeight w:val="108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7">
                  <w:pPr>
                    <w:widowControl w:val="0"/>
                    <w:spacing w:after="240" w:line="276" w:lineRule="auto"/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1c1d"/>
                      <w:sz w:val="22"/>
                      <w:szCs w:val="22"/>
                      <w:rtl w:val="0"/>
                    </w:rPr>
                    <w:t xml:space="preserve">Ingeniero Operativo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8">
                  <w:pPr>
                    <w:widowControl w:val="0"/>
                    <w:spacing w:after="240" w:line="276" w:lineRule="auto"/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  <w:rtl w:val="0"/>
                    </w:rPr>
                    <w:t xml:space="preserve">Garantizar que las condiciones técnicas (equipos, flujo de gases, manifold, homogeneidad y estabilidad) permitan aplicar el diseño estadístico.</w:t>
                  </w:r>
                </w:p>
              </w:tc>
            </w:tr>
            <w:tr>
              <w:trPr>
                <w:cantSplit w:val="0"/>
                <w:trHeight w:val="8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9">
                  <w:pPr>
                    <w:widowControl w:val="0"/>
                    <w:spacing w:after="240" w:line="276" w:lineRule="auto"/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1c1d"/>
                      <w:sz w:val="22"/>
                      <w:szCs w:val="22"/>
                      <w:rtl w:val="0"/>
                    </w:rPr>
                    <w:t xml:space="preserve">Profesional de Calidad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1A">
                  <w:pPr>
                    <w:widowControl w:val="0"/>
                    <w:spacing w:after="240" w:line="276" w:lineRule="auto"/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  <w:rtl w:val="0"/>
                    </w:rPr>
                    <w:t xml:space="preserve">Controlar la documentación, los registros generados y asegurar la trazabilidad de los cálculos.</w:t>
                  </w:r>
                </w:p>
              </w:tc>
            </w:tr>
          </w:tbl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Style w:val="Heading2"/>
              <w:keepNext w:val="0"/>
              <w:keepLines w:val="0"/>
              <w:widowControl w:val="0"/>
              <w:numPr>
                <w:ilvl w:val="1"/>
                <w:numId w:val="6"/>
              </w:numPr>
              <w:spacing w:after="240" w:before="0" w:line="276" w:lineRule="auto"/>
              <w:ind w:left="1440" w:hanging="360"/>
              <w:rPr>
                <w:rFonts w:ascii="Arial" w:cs="Arial" w:eastAsia="Arial" w:hAnsi="Arial"/>
                <w:color w:val="1b1c1d"/>
              </w:rPr>
            </w:pPr>
            <w:bookmarkStart w:colFirst="0" w:colLast="0" w:name="_heading=h.p55k93i8ljzc" w:id="2"/>
            <w:bookmarkEnd w:id="2"/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Desarrollo del Diseño Estadístico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Style w:val="Heading3"/>
              <w:keepNext w:val="0"/>
              <w:keepLines w:val="0"/>
              <w:widowControl w:val="0"/>
              <w:numPr>
                <w:ilvl w:val="2"/>
                <w:numId w:val="6"/>
              </w:numPr>
              <w:spacing w:line="276" w:lineRule="auto"/>
              <w:ind w:left="2160" w:hanging="360"/>
              <w:rPr>
                <w:rFonts w:ascii="Arial" w:cs="Arial" w:eastAsia="Arial" w:hAnsi="Arial"/>
                <w:color w:val="1b1c1d"/>
              </w:rPr>
            </w:pPr>
            <w:bookmarkStart w:colFirst="0" w:colLast="0" w:name="_heading=h.l1o1d7vz38fl" w:id="3"/>
            <w:bookmarkEnd w:id="3"/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Definición de los Objetivos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pStyle w:val="Heading2"/>
              <w:keepNext w:val="0"/>
              <w:keepLines w:val="0"/>
              <w:widowControl w:val="0"/>
              <w:spacing w:line="276" w:lineRule="auto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bookmarkStart w:colFirst="0" w:colLast="0" w:name="_heading=h.6y00tdu1ijcl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El diseño estadístico debe responder al propósito específico del EA:</w:t>
            </w:r>
          </w:p>
          <w:p w:rsidR="00000000" w:rsidDel="00000000" w:rsidP="00000000" w:rsidRDefault="00000000" w:rsidRPr="00000000" w14:paraId="00000020">
            <w:pPr>
              <w:widowControl w:val="0"/>
              <w:numPr>
                <w:ilvl w:val="0"/>
                <w:numId w:val="2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Evaluar el desempeño de los laboratorios.</w:t>
              <w:br w:type="textWrapping"/>
            </w:r>
          </w:p>
          <w:p w:rsidR="00000000" w:rsidDel="00000000" w:rsidP="00000000" w:rsidRDefault="00000000" w:rsidRPr="00000000" w14:paraId="00000021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Comparar métodos o equipos de medición.</w:t>
              <w:br w:type="textWrapping"/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2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Validar la precisión y trazabilidad de resultados.</w:t>
              <w:br w:type="textWrapping"/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2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Determinar sesgos o tendencias sistemáticas.</w:t>
              <w:br w:type="textWrapping"/>
            </w:r>
          </w:p>
          <w:p w:rsidR="00000000" w:rsidDel="00000000" w:rsidP="00000000" w:rsidRDefault="00000000" w:rsidRPr="00000000" w14:paraId="00000024">
            <w:pPr>
              <w:widowControl w:val="0"/>
              <w:spacing w:after="240" w:before="240" w:line="276" w:lineRule="auto"/>
              <w:ind w:left="0" w:firstLine="0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Style w:val="Heading3"/>
              <w:keepNext w:val="0"/>
              <w:keepLines w:val="0"/>
              <w:widowControl w:val="0"/>
              <w:numPr>
                <w:ilvl w:val="2"/>
                <w:numId w:val="6"/>
              </w:numPr>
              <w:spacing w:after="80" w:afterAutospacing="0" w:line="276" w:lineRule="auto"/>
              <w:ind w:left="2160" w:hanging="360"/>
              <w:rPr>
                <w:rFonts w:ascii="Arial" w:cs="Arial" w:eastAsia="Arial" w:hAnsi="Arial"/>
                <w:b w:val="1"/>
                <w:bCs w:val="1"/>
                <w:color w:val="1b1c1d"/>
              </w:rPr>
            </w:pPr>
            <w:bookmarkStart w:colFirst="0" w:colLast="0" w:name="_heading=h.otxef5ygvzcn" w:id="5"/>
            <w:bookmarkEnd w:id="5"/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Selección del Tipo de Datos y Número de Participantes</w:t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8"/>
              </w:numPr>
              <w:spacing w:after="0" w:afterAutospacing="0" w:before="80" w:beforeAutospacing="0" w:line="276" w:lineRule="auto"/>
              <w:ind w:left="720" w:hanging="360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Los datos son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cuantitativos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 en unidades de concentración (nmol/mol, umol/mol - (ppb, ppm)).</w:t>
              <w:br w:type="textWrapping"/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La distribución esperada es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aproximadamente normal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, aunque puede requerir transformaciones logarítmicas si se detecta asimetría.</w:t>
              <w:br w:type="textWrapping"/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8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Número mínimo de participantes: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 12.</w:t>
              <w:br w:type="textWrapping"/>
            </w:r>
          </w:p>
          <w:p w:rsidR="00000000" w:rsidDel="00000000" w:rsidP="00000000" w:rsidRDefault="00000000" w:rsidRPr="00000000" w14:paraId="00000029">
            <w:pPr>
              <w:widowControl w:val="0"/>
              <w:numPr>
                <w:ilvl w:val="1"/>
                <w:numId w:val="8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Si </w:t>
            </w:r>
            <w:sdt>
              <w:sdtPr>
                <w:id w:val="-1672768380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i w:val="1"/>
                    <w:iCs w:val="1"/>
                    <w:color w:val="1b1c1d"/>
                    <w:sz w:val="22"/>
                    <w:szCs w:val="22"/>
                    <w:rtl w:val="0"/>
                  </w:rPr>
                  <w:t xml:space="preserve">p ≥ 12</w:t>
                </w:r>
              </w:sdtContent>
            </w:sdt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, se aplicará la media robusta (Algoritmo A).</w:t>
              <w:br w:type="textWrapping"/>
            </w:r>
          </w:p>
          <w:p w:rsidR="00000000" w:rsidDel="00000000" w:rsidP="00000000" w:rsidRDefault="00000000" w:rsidRPr="00000000" w14:paraId="0000002A">
            <w:pPr>
              <w:widowControl w:val="0"/>
              <w:numPr>
                <w:ilvl w:val="1"/>
                <w:numId w:val="8"/>
              </w:numPr>
              <w:spacing w:after="240" w:before="0" w:beforeAutospacing="0" w:line="276" w:lineRule="auto"/>
              <w:ind w:left="1440" w:hanging="360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Si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b1c1d"/>
                <w:sz w:val="22"/>
                <w:szCs w:val="22"/>
                <w:rtl w:val="0"/>
              </w:rPr>
              <w:t xml:space="preserve">p &lt; 12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, se usará la mediana como valor asignado.</w:t>
              <w:br w:type="textWrapping"/>
            </w:r>
          </w:p>
          <w:p w:rsidR="00000000" w:rsidDel="00000000" w:rsidP="00000000" w:rsidRDefault="00000000" w:rsidRPr="00000000" w14:paraId="0000002B">
            <w:pPr>
              <w:pStyle w:val="Heading3"/>
              <w:keepNext w:val="0"/>
              <w:keepLines w:val="0"/>
              <w:widowControl w:val="0"/>
              <w:numPr>
                <w:ilvl w:val="2"/>
                <w:numId w:val="6"/>
              </w:numPr>
              <w:spacing w:line="276" w:lineRule="auto"/>
              <w:ind w:left="2160" w:hanging="360"/>
              <w:rPr>
                <w:rFonts w:ascii="Arial" w:cs="Arial" w:eastAsia="Arial" w:hAnsi="Arial"/>
                <w:color w:val="1b1c1d"/>
              </w:rPr>
            </w:pPr>
            <w:bookmarkStart w:colFirst="0" w:colLast="0" w:name="_heading=h.4w6ydp8mdudd" w:id="6"/>
            <w:bookmarkEnd w:id="6"/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Verificación de Homogeneidad y Estabilidad</w:t>
            </w:r>
          </w:p>
          <w:p w:rsidR="00000000" w:rsidDel="00000000" w:rsidP="00000000" w:rsidRDefault="00000000" w:rsidRPr="00000000" w14:paraId="0000002C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Homogeneidad: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 Se evalúa sobre una muestra representativa de los ítems de EA antes de la distribución.</w:t>
              <w:br w:type="textWrapping"/>
              <w:t xml:space="preserve"> Los pasos son: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9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Seleccionar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b1c1d"/>
                <w:sz w:val="22"/>
                <w:szCs w:val="22"/>
                <w:rtl w:val="0"/>
              </w:rPr>
              <w:t xml:space="preserve">g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 ítems y realizar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b1c1d"/>
                <w:sz w:val="22"/>
                <w:szCs w:val="22"/>
                <w:rtl w:val="0"/>
              </w:rPr>
              <w:t xml:space="preserve">m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 mediciones por ítem.</w:t>
              <w:br w:type="textWrapping"/>
            </w:r>
          </w:p>
          <w:p w:rsidR="00000000" w:rsidDel="00000000" w:rsidP="00000000" w:rsidRDefault="00000000" w:rsidRPr="00000000" w14:paraId="0000002E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Calcular medias por ítem (x̄ᵢ) y la media general (x̄̄).</w:t>
              <w:br w:type="textWrapping"/>
            </w:r>
          </w:p>
          <w:p w:rsidR="00000000" w:rsidDel="00000000" w:rsidP="00000000" w:rsidRDefault="00000000" w:rsidRPr="00000000" w14:paraId="0000002F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Determinar los cuadrados medios entre ítems (MS_b) y dentro de ítems (MS_w).</w:t>
              <w:br w:type="textWrapping"/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9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Calcular la desviación entre ítems:</w:t>
              <w:br w:type="textWrapping"/>
              <w:t xml:space="preserve"> [ s_s = \sqrt{\frac{MS_b - MS_w}{m}} ]</w:t>
              <w:br w:type="textWrapping"/>
            </w:r>
          </w:p>
          <w:p w:rsidR="00000000" w:rsidDel="00000000" w:rsidP="00000000" w:rsidRDefault="00000000" w:rsidRPr="00000000" w14:paraId="00000031">
            <w:pPr>
              <w:widowControl w:val="0"/>
              <w:numPr>
                <w:ilvl w:val="0"/>
                <w:numId w:val="9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Criterio de aceptación:</w:t>
              <w:br w:type="textWrapping"/>
              <w:t xml:space="preserve"> [ s_s \le 0.3 , \sigma_{pt} ]</w:t>
              <w:br w:type="textWrapping"/>
              <w:t xml:space="preserve"> o bien, ( MS_b \le c = F_1(0.3\sigma_{pt})^2 + F_2 MS_w ).</w:t>
              <w:br w:type="textWrapping"/>
            </w:r>
          </w:p>
          <w:p w:rsidR="00000000" w:rsidDel="00000000" w:rsidP="00000000" w:rsidRDefault="00000000" w:rsidRPr="00000000" w14:paraId="00000032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Estabilidad: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 Se comparan los resultados iniciales y finales de los ítems almacenados durante el ensayo.</w:t>
              <w:br w:type="textWrapping"/>
              <w:t xml:space="preserve"> Criterio:</w:t>
              <w:br w:type="textWrapping"/>
              <w:t xml:space="preserve"> [ |\bar{y}_1 - \bar{y}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b1c1d"/>
                <w:sz w:val="22"/>
                <w:szCs w:val="22"/>
                <w:rtl w:val="0"/>
              </w:rPr>
              <w:t xml:space="preserve">2| \le 0.3 , \sigma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{pt} ]</w:t>
            </w:r>
          </w:p>
          <w:p w:rsidR="00000000" w:rsidDel="00000000" w:rsidP="00000000" w:rsidRDefault="00000000" w:rsidRPr="00000000" w14:paraId="00000033">
            <w:pPr>
              <w:widowControl w:val="0"/>
              <w:spacing w:after="240" w:line="276" w:lineRule="auto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pStyle w:val="Heading3"/>
              <w:keepNext w:val="0"/>
              <w:keepLines w:val="0"/>
              <w:widowControl w:val="0"/>
              <w:numPr>
                <w:ilvl w:val="2"/>
                <w:numId w:val="6"/>
              </w:numPr>
              <w:spacing w:line="276" w:lineRule="auto"/>
              <w:ind w:left="2160" w:hanging="360"/>
              <w:rPr>
                <w:rFonts w:ascii="Arial" w:cs="Arial" w:eastAsia="Arial" w:hAnsi="Arial"/>
                <w:color w:val="1b1c1d"/>
              </w:rPr>
            </w:pPr>
            <w:bookmarkStart w:colFirst="0" w:colLast="0" w:name="_heading=h.9inev7mjbudy" w:id="7"/>
            <w:bookmarkEnd w:id="7"/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Cálculo de Valores Asignados (xₚₜ)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Se determinará el valor asignado mediante uno de los métodos establecidos en la ISO 13528:</w:t>
            </w:r>
          </w:p>
          <w:p w:rsidR="00000000" w:rsidDel="00000000" w:rsidP="00000000" w:rsidRDefault="00000000" w:rsidRPr="00000000" w14:paraId="00000036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tbl>
            <w:tblPr>
              <w:tblStyle w:val="Table4"/>
              <w:tblW w:w="13935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4335"/>
              <w:gridCol w:w="4635"/>
              <w:gridCol w:w="4965"/>
              <w:tblGridChange w:id="0">
                <w:tblGrid>
                  <w:gridCol w:w="4335"/>
                  <w:gridCol w:w="4635"/>
                  <w:gridCol w:w="4965"/>
                </w:tblGrid>
              </w:tblGridChange>
            </w:tblGrid>
            <w:tr>
              <w:trPr>
                <w:cantSplit w:val="0"/>
                <w:trHeight w:val="455.9252929687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7">
                  <w:pPr>
                    <w:widowControl w:val="0"/>
                    <w:spacing w:after="240" w:line="276" w:lineRule="auto"/>
                    <w:jc w:val="center"/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1c1d"/>
                      <w:sz w:val="22"/>
                      <w:szCs w:val="22"/>
                      <w:rtl w:val="0"/>
                    </w:rPr>
                    <w:t xml:space="preserve">Método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8">
                  <w:pPr>
                    <w:widowControl w:val="0"/>
                    <w:spacing w:after="240" w:line="276" w:lineRule="auto"/>
                    <w:jc w:val="center"/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1c1d"/>
                      <w:sz w:val="22"/>
                      <w:szCs w:val="22"/>
                      <w:rtl w:val="0"/>
                    </w:rPr>
                    <w:t xml:space="preserve">Fuente del valor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9">
                  <w:pPr>
                    <w:widowControl w:val="0"/>
                    <w:spacing w:after="240" w:line="276" w:lineRule="auto"/>
                    <w:jc w:val="center"/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1c1d"/>
                      <w:sz w:val="22"/>
                      <w:szCs w:val="22"/>
                      <w:rtl w:val="0"/>
                    </w:rPr>
                    <w:t xml:space="preserve">Aplicación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8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A">
                  <w:pPr>
                    <w:widowControl w:val="0"/>
                    <w:spacing w:after="240" w:line="276" w:lineRule="auto"/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  <w:rtl w:val="0"/>
                    </w:rPr>
                    <w:t xml:space="preserve">a) Laboratorio de referencia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B">
                  <w:pPr>
                    <w:widowControl w:val="0"/>
                    <w:spacing w:after="240" w:line="276" w:lineRule="auto"/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  <w:rtl w:val="0"/>
                    </w:rPr>
                    <w:t xml:space="preserve">Medición por método primario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C">
                  <w:pPr>
                    <w:widowControl w:val="0"/>
                    <w:spacing w:after="240" w:line="276" w:lineRule="auto"/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  <w:rtl w:val="0"/>
                    </w:rPr>
                    <w:t xml:space="preserve">Si se usa una referencia metrológica externa</w:t>
                  </w:r>
                </w:p>
              </w:tc>
            </w:tr>
            <w:tr>
              <w:trPr>
                <w:cantSplit w:val="0"/>
                <w:trHeight w:val="8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D">
                  <w:pPr>
                    <w:widowControl w:val="0"/>
                    <w:spacing w:after="240" w:line="276" w:lineRule="auto"/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  <w:rtl w:val="0"/>
                    </w:rPr>
                    <w:t xml:space="preserve">b) Consenso de participantes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E">
                  <w:pPr>
                    <w:widowControl w:val="0"/>
                    <w:spacing w:after="240" w:line="276" w:lineRule="auto"/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  <w:rtl w:val="0"/>
                    </w:rPr>
                    <w:t xml:space="preserve">Media robusta (Algoritmo A) o mediana</w:t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3F">
                  <w:pPr>
                    <w:widowControl w:val="0"/>
                    <w:spacing w:after="240" w:line="276" w:lineRule="auto"/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  <w:rtl w:val="0"/>
                    </w:rPr>
                    <w:t xml:space="preserve">Rondas regulares</w:t>
                  </w:r>
                </w:p>
              </w:tc>
            </w:tr>
          </w:tbl>
          <w:p w:rsidR="00000000" w:rsidDel="00000000" w:rsidP="00000000" w:rsidRDefault="00000000" w:rsidRPr="00000000" w14:paraId="00000040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Cuando se use el consenso de participantes: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7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El valor asignado se calcula mediante el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Algoritmo 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, que combina winsorización y convergencia iterativa.</w:t>
              <w:br w:type="textWrapping"/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7"/>
              </w:numPr>
              <w:spacing w:after="240" w:before="0" w:beforeAutospacing="0" w:line="276" w:lineRule="auto"/>
              <w:ind w:left="720" w:hanging="360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La incertidumbre asociada al valor asignado será:</w:t>
              <w:br w:type="textWrapping"/>
              <w:t xml:space="preserve"> [ u(x_{pt}) = 1.25 \times \frac{s^*}{\sqrt{p}} ]</w:t>
              <w:br w:type="textWrapping"/>
              <w:t xml:space="preserve"> donde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b1c1d"/>
                <w:sz w:val="22"/>
                <w:szCs w:val="22"/>
                <w:rtl w:val="0"/>
              </w:rPr>
              <w:t xml:space="preserve">s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 es la desviación estándar robusta.</w:t>
              <w:br w:type="textWrapping"/>
            </w:r>
          </w:p>
          <w:p w:rsidR="00000000" w:rsidDel="00000000" w:rsidP="00000000" w:rsidRDefault="00000000" w:rsidRPr="00000000" w14:paraId="00000043">
            <w:pPr>
              <w:pStyle w:val="Heading3"/>
              <w:keepNext w:val="0"/>
              <w:keepLines w:val="0"/>
              <w:widowControl w:val="0"/>
              <w:numPr>
                <w:ilvl w:val="2"/>
                <w:numId w:val="6"/>
              </w:numPr>
              <w:spacing w:after="80" w:afterAutospacing="0" w:line="276" w:lineRule="auto"/>
              <w:ind w:left="2160" w:hanging="360"/>
              <w:rPr>
                <w:rFonts w:ascii="Arial" w:cs="Arial" w:eastAsia="Arial" w:hAnsi="Arial"/>
                <w:color w:val="1b1c1d"/>
              </w:rPr>
            </w:pPr>
            <w:bookmarkStart w:colFirst="0" w:colLast="0" w:name="_heading=h.caj8arv5o0lw" w:id="8"/>
            <w:bookmarkEnd w:id="8"/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Determinación de la Desviación Estándar para la Evaluación (σₚₜ)</w:t>
            </w:r>
          </w:p>
          <w:p w:rsidR="00000000" w:rsidDel="00000000" w:rsidP="00000000" w:rsidRDefault="00000000" w:rsidRPr="00000000" w14:paraId="00000044">
            <w:pPr>
              <w:widowControl w:val="0"/>
              <w:numPr>
                <w:ilvl w:val="0"/>
                <w:numId w:val="1"/>
              </w:numPr>
              <w:spacing w:after="240" w:before="80" w:beforeAutospacing="0" w:line="276" w:lineRule="auto"/>
              <w:ind w:left="720" w:hanging="360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Criterio técnico de expertos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 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reglamentario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240" w:before="240" w:line="276" w:lineRule="auto"/>
              <w:ind w:left="0" w:firstLine="0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br w:type="textWrapping"/>
            </w:r>
          </w:p>
          <w:p w:rsidR="00000000" w:rsidDel="00000000" w:rsidP="00000000" w:rsidRDefault="00000000" w:rsidRPr="00000000" w14:paraId="00000046">
            <w:pPr>
              <w:widowControl w:val="0"/>
              <w:numPr>
                <w:ilvl w:val="0"/>
                <w:numId w:val="1"/>
              </w:numPr>
              <w:spacing w:after="240" w:before="240" w:line="276" w:lineRule="auto"/>
              <w:ind w:left="720" w:hanging="360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Datos actuales de la ronda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 (robusta o consensuada).</w:t>
              <w:br w:type="textWrapping"/>
            </w:r>
          </w:p>
          <w:p w:rsidR="00000000" w:rsidDel="00000000" w:rsidP="00000000" w:rsidRDefault="00000000" w:rsidRPr="00000000" w14:paraId="00000047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Cuando se use el método robusto:</w:t>
            </w:r>
          </w:p>
          <w:p w:rsidR="00000000" w:rsidDel="00000000" w:rsidP="00000000" w:rsidRDefault="00000000" w:rsidRPr="00000000" w14:paraId="00000048">
            <w:pPr>
              <w:widowControl w:val="0"/>
              <w:numPr>
                <w:ilvl w:val="0"/>
                <w:numId w:val="3"/>
              </w:numPr>
              <w:spacing w:after="240" w:before="240" w:line="276" w:lineRule="auto"/>
              <w:ind w:left="720" w:hanging="360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σₚₜ = s*, obtenida del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Algoritmo A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 o de los estimadores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MADe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 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nIQR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.</w:t>
              <w:br w:type="textWrapping"/>
            </w:r>
          </w:p>
          <w:p w:rsidR="00000000" w:rsidDel="00000000" w:rsidP="00000000" w:rsidRDefault="00000000" w:rsidRPr="00000000" w14:paraId="00000049">
            <w:pPr>
              <w:pStyle w:val="Heading3"/>
              <w:keepNext w:val="0"/>
              <w:keepLines w:val="0"/>
              <w:widowControl w:val="0"/>
              <w:numPr>
                <w:ilvl w:val="2"/>
                <w:numId w:val="6"/>
              </w:numPr>
              <w:spacing w:line="276" w:lineRule="auto"/>
              <w:ind w:left="2160" w:hanging="360"/>
              <w:rPr>
                <w:rFonts w:ascii="Arial" w:cs="Arial" w:eastAsia="Arial" w:hAnsi="Arial"/>
                <w:color w:val="1b1c1d"/>
              </w:rPr>
            </w:pPr>
            <w:bookmarkStart w:colFirst="0" w:colLast="0" w:name="_heading=h.pq0ia0v5wpm0" w:id="9"/>
            <w:bookmarkEnd w:id="9"/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Cálculo de Puntuaciones de Desempeño</w:t>
            </w:r>
          </w:p>
          <w:p w:rsidR="00000000" w:rsidDel="00000000" w:rsidP="00000000" w:rsidRDefault="00000000" w:rsidRPr="00000000" w14:paraId="0000004A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Para cada participante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b1c1d"/>
                <w:sz w:val="22"/>
                <w:szCs w:val="22"/>
                <w:rtl w:val="0"/>
              </w:rPr>
              <w:t xml:space="preserve">i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:</w:t>
            </w:r>
          </w:p>
          <w:tbl>
            <w:tblPr>
              <w:tblStyle w:val="Table5"/>
              <w:tblW w:w="8790.0" w:type="dxa"/>
              <w:jc w:val="left"/>
              <w:tblBorders>
                <w:top w:color="000000" w:space="0" w:sz="0" w:val="nil"/>
                <w:left w:color="000000" w:space="0" w:sz="0" w:val="nil"/>
                <w:bottom w:color="000000" w:space="0" w:sz="0" w:val="nil"/>
                <w:right w:color="000000" w:space="0" w:sz="0" w:val="nil"/>
                <w:insideH w:color="000000" w:space="0" w:sz="0" w:val="nil"/>
                <w:insideV w:color="000000" w:space="0" w:sz="0" w:val="nil"/>
              </w:tblBorders>
              <w:tblLayout w:type="fixed"/>
              <w:tblLook w:val="0600"/>
            </w:tblPr>
            <w:tblGrid>
              <w:gridCol w:w="1590"/>
              <w:gridCol w:w="7200"/>
              <w:tblGridChange w:id="0">
                <w:tblGrid>
                  <w:gridCol w:w="1590"/>
                  <w:gridCol w:w="7200"/>
                </w:tblGrid>
              </w:tblGridChange>
            </w:tblGrid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B">
                  <w:pPr>
                    <w:widowControl w:val="0"/>
                    <w:spacing w:after="240" w:line="276" w:lineRule="auto"/>
                    <w:jc w:val="center"/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1c1d"/>
                      <w:sz w:val="22"/>
                      <w:szCs w:val="22"/>
                      <w:rtl w:val="0"/>
                    </w:rPr>
                    <w:t xml:space="preserve">Tipo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C">
                  <w:pPr>
                    <w:widowControl w:val="0"/>
                    <w:spacing w:after="240" w:line="276" w:lineRule="auto"/>
                    <w:jc w:val="center"/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1c1d"/>
                      <w:sz w:val="22"/>
                      <w:szCs w:val="22"/>
                      <w:rtl w:val="0"/>
                    </w:rPr>
                    <w:t xml:space="preserve">Ecuación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rHeight w:val="515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D">
                  <w:pPr>
                    <w:widowControl w:val="0"/>
                    <w:spacing w:after="240" w:line="276" w:lineRule="auto"/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1c1d"/>
                      <w:sz w:val="22"/>
                      <w:szCs w:val="22"/>
                      <w:rtl w:val="0"/>
                    </w:rPr>
                    <w:t xml:space="preserve">z-score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E">
                  <w:pPr>
                    <w:widowControl w:val="0"/>
                    <w:spacing w:after="240" w:line="276" w:lineRule="auto"/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  <w:rtl w:val="0"/>
                    </w:rPr>
                    <w:t xml:space="preserve">( z_i = \frac{x_i - x_{pt}}{\sigma_{pt}} )</w:t>
                  </w:r>
                </w:p>
              </w:tc>
            </w:tr>
            <w:tr>
              <w:trPr>
                <w:cantSplit w:val="0"/>
                <w:trHeight w:val="8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4F">
                  <w:pPr>
                    <w:widowControl w:val="0"/>
                    <w:spacing w:after="240" w:line="276" w:lineRule="auto"/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1c1d"/>
                      <w:sz w:val="22"/>
                      <w:szCs w:val="22"/>
                      <w:rtl w:val="0"/>
                    </w:rPr>
                    <w:t xml:space="preserve">z’-score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0">
                  <w:pPr>
                    <w:widowControl w:val="0"/>
                    <w:spacing w:after="240" w:line="276" w:lineRule="auto"/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  <w:rtl w:val="0"/>
                    </w:rPr>
                    <w:t xml:space="preserve">( z'</w:t>
                  </w:r>
                  <w:r w:rsidDel="00000000" w:rsidR="00000000" w:rsidRPr="00000000">
                    <w:rPr>
                      <w:rFonts w:ascii="Arial" w:cs="Arial" w:eastAsia="Arial" w:hAnsi="Arial"/>
                      <w:i w:val="1"/>
                      <w:iCs w:val="1"/>
                      <w:color w:val="1b1c1d"/>
                      <w:sz w:val="22"/>
                      <w:szCs w:val="22"/>
                      <w:rtl w:val="0"/>
                    </w:rPr>
                    <w:t xml:space="preserve">i = \frac{x_i - x</w:t>
                  </w:r>
                  <w:r w:rsidDel="00000000" w:rsidR="00000000" w:rsidRPr="00000000"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  <w:rtl w:val="0"/>
                    </w:rPr>
                    <w:t xml:space="preserve">{pt}}{\sqrt{\sigma_{pt}^2 + u^2(x_{pt})}} )</w:t>
                  </w:r>
                </w:p>
              </w:tc>
            </w:tr>
            <w:tr>
              <w:trPr>
                <w:cantSplit w:val="0"/>
                <w:trHeight w:val="8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1">
                  <w:pPr>
                    <w:widowControl w:val="0"/>
                    <w:spacing w:after="240" w:line="276" w:lineRule="auto"/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1c1d"/>
                      <w:sz w:val="22"/>
                      <w:szCs w:val="22"/>
                      <w:rtl w:val="0"/>
                    </w:rPr>
                    <w:t xml:space="preserve">ζ-score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2">
                  <w:pPr>
                    <w:widowControl w:val="0"/>
                    <w:spacing w:after="240" w:line="276" w:lineRule="auto"/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  <w:rtl w:val="0"/>
                    </w:rPr>
                    <w:t xml:space="preserve">( \zeta_i = \frac{x_i - x_{pt}}{\sqrt{u^2(x_i) + u^2(x_{pt})}} )</w:t>
                  </w:r>
                </w:p>
              </w:tc>
            </w:tr>
            <w:tr>
              <w:trPr>
                <w:cantSplit w:val="0"/>
                <w:trHeight w:val="800" w:hRule="atLeast"/>
                <w:tblHeader w:val="0"/>
              </w:trPr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3">
                  <w:pPr>
                    <w:widowControl w:val="0"/>
                    <w:spacing w:after="240" w:line="276" w:lineRule="auto"/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bCs w:val="1"/>
                      <w:color w:val="1b1c1d"/>
                      <w:sz w:val="22"/>
                      <w:szCs w:val="22"/>
                      <w:rtl w:val="0"/>
                    </w:rPr>
                    <w:t xml:space="preserve">En-score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8" w:val="single"/>
                    <w:left w:color="000000" w:space="0" w:sz="8" w:val="single"/>
                    <w:bottom w:color="000000" w:space="0" w:sz="8" w:val="single"/>
                    <w:right w:color="000000" w:space="0" w:sz="8" w:val="single"/>
                  </w:tcBorders>
                  <w:tcMar>
                    <w:top w:w="100.0" w:type="dxa"/>
                    <w:left w:w="100.0" w:type="dxa"/>
                    <w:bottom w:w="100.0" w:type="dxa"/>
                    <w:right w:w="100.0" w:type="dxa"/>
                  </w:tcMar>
                  <w:vAlign w:val="top"/>
                </w:tcPr>
                <w:p w:rsidR="00000000" w:rsidDel="00000000" w:rsidP="00000000" w:rsidRDefault="00000000" w:rsidRPr="00000000" w14:paraId="00000054">
                  <w:pPr>
                    <w:widowControl w:val="0"/>
                    <w:spacing w:after="240" w:line="276" w:lineRule="auto"/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color w:val="1b1c1d"/>
                      <w:sz w:val="22"/>
                      <w:szCs w:val="22"/>
                      <w:rtl w:val="0"/>
                    </w:rPr>
                    <w:t xml:space="preserve">( En_i = \frac{x_i - x_{pt}}{\sqrt{U^2(x_i) + U^2(x_{pt})}} )</w:t>
                  </w:r>
                </w:p>
              </w:tc>
            </w:tr>
          </w:tbl>
          <w:p w:rsidR="00000000" w:rsidDel="00000000" w:rsidP="00000000" w:rsidRDefault="00000000" w:rsidRPr="00000000" w14:paraId="00000055">
            <w:pPr>
              <w:widowControl w:val="0"/>
              <w:spacing w:after="240" w:line="276" w:lineRule="auto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6">
            <w:pPr>
              <w:pStyle w:val="Heading3"/>
              <w:keepNext w:val="0"/>
              <w:keepLines w:val="0"/>
              <w:widowControl w:val="0"/>
              <w:numPr>
                <w:ilvl w:val="2"/>
                <w:numId w:val="6"/>
              </w:numPr>
              <w:spacing w:line="276" w:lineRule="auto"/>
              <w:ind w:left="2160" w:hanging="360"/>
              <w:rPr>
                <w:rFonts w:ascii="Arial" w:cs="Arial" w:eastAsia="Arial" w:hAnsi="Arial"/>
                <w:color w:val="1b1c1d"/>
              </w:rPr>
            </w:pPr>
            <w:bookmarkStart w:colFirst="0" w:colLast="0" w:name="_heading=h.9e0luw7bka5d" w:id="10"/>
            <w:bookmarkEnd w:id="10"/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Métodos Robustos de Cálculo (Mediana, MADe, nIQR y Algoritmo A)</w:t>
            </w:r>
          </w:p>
          <w:p w:rsidR="00000000" w:rsidDel="00000000" w:rsidP="00000000" w:rsidRDefault="00000000" w:rsidRPr="00000000" w14:paraId="00000057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Para asegurar resistencia frente a valores atípicos:</w:t>
            </w:r>
          </w:p>
          <w:p w:rsidR="00000000" w:rsidDel="00000000" w:rsidP="00000000" w:rsidRDefault="00000000" w:rsidRPr="00000000" w14:paraId="00000058">
            <w:pPr>
              <w:widowControl w:val="0"/>
              <w:numPr>
                <w:ilvl w:val="0"/>
                <w:numId w:val="4"/>
              </w:numPr>
              <w:spacing w:after="0" w:afterAutospacing="0" w:before="240" w:line="276" w:lineRule="auto"/>
              <w:ind w:left="720" w:hanging="360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Mediana (x*)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: Valor central del conjunto ordenado.</w:t>
              <w:br w:type="textWrapping"/>
            </w:r>
          </w:p>
          <w:p w:rsidR="00000000" w:rsidDel="00000000" w:rsidP="00000000" w:rsidRDefault="00000000" w:rsidRPr="00000000" w14:paraId="00000059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MADe (s*)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: ( s^* = 1.4826 \times \text{mediana}(|x_i - x^*|) ).</w:t>
              <w:br w:type="textWrapping"/>
            </w:r>
          </w:p>
          <w:p w:rsidR="00000000" w:rsidDel="00000000" w:rsidP="00000000" w:rsidRDefault="00000000" w:rsidRPr="00000000" w14:paraId="0000005A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nIQR: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 ( 0.7413 \times (Q_3 - Q_1) ).</w:t>
              <w:br w:type="textWrapping"/>
            </w:r>
          </w:p>
          <w:p w:rsidR="00000000" w:rsidDel="00000000" w:rsidP="00000000" w:rsidRDefault="00000000" w:rsidRPr="00000000" w14:paraId="0000005B">
            <w:pPr>
              <w:widowControl w:val="0"/>
              <w:numPr>
                <w:ilvl w:val="0"/>
                <w:numId w:val="4"/>
              </w:numPr>
              <w:spacing w:after="0" w:afterAutospacing="0" w:before="0" w:beforeAutospacing="0" w:line="276" w:lineRule="auto"/>
              <w:ind w:left="720" w:hanging="360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b1c1d"/>
                <w:sz w:val="22"/>
                <w:szCs w:val="22"/>
                <w:rtl w:val="0"/>
              </w:rPr>
              <w:t xml:space="preserve">Algoritmo A:</w:t>
            </w: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 método iterativo que:</w:t>
              <w:br w:type="textWrapping"/>
            </w:r>
          </w:p>
          <w:p w:rsidR="00000000" w:rsidDel="00000000" w:rsidP="00000000" w:rsidRDefault="00000000" w:rsidRPr="00000000" w14:paraId="0000005C">
            <w:pPr>
              <w:widowControl w:val="0"/>
              <w:numPr>
                <w:ilvl w:val="1"/>
                <w:numId w:val="4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Inicia con x* = mediana y s* = MADe.</w:t>
              <w:br w:type="textWrapping"/>
            </w:r>
          </w:p>
          <w:p w:rsidR="00000000" w:rsidDel="00000000" w:rsidP="00000000" w:rsidRDefault="00000000" w:rsidRPr="00000000" w14:paraId="0000005D">
            <w:pPr>
              <w:widowControl w:val="0"/>
              <w:numPr>
                <w:ilvl w:val="1"/>
                <w:numId w:val="4"/>
              </w:numPr>
              <w:spacing w:after="0" w:afterAutospacing="0" w:before="0" w:beforeAutospacing="0" w:line="276" w:lineRule="auto"/>
              <w:ind w:left="1440" w:hanging="360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Winsoriza datos fuera de ±1.5 s*.</w:t>
              <w:br w:type="textWrapping"/>
            </w:r>
          </w:p>
          <w:p w:rsidR="00000000" w:rsidDel="00000000" w:rsidP="00000000" w:rsidRDefault="00000000" w:rsidRPr="00000000" w14:paraId="0000005E">
            <w:pPr>
              <w:widowControl w:val="0"/>
              <w:numPr>
                <w:ilvl w:val="1"/>
                <w:numId w:val="4"/>
              </w:numPr>
              <w:spacing w:after="240" w:before="0" w:beforeAutospacing="0" w:line="276" w:lineRule="auto"/>
              <w:ind w:left="1440" w:hanging="360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Actualiza iterativamente x* y s* hasta estabilización en tres cifras significativas.</w:t>
              <w:br w:type="textWrapping"/>
            </w:r>
          </w:p>
          <w:p w:rsidR="00000000" w:rsidDel="00000000" w:rsidP="00000000" w:rsidRDefault="00000000" w:rsidRPr="00000000" w14:paraId="0000005F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  <w:color w:val="1b1c1d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Estos métodos se aplican mediante software validado (R o Python) con trazabilidad de código y control de convergencia.</w:t>
            </w:r>
          </w:p>
          <w:p w:rsidR="00000000" w:rsidDel="00000000" w:rsidP="00000000" w:rsidRDefault="00000000" w:rsidRPr="00000000" w14:paraId="00000060">
            <w:pPr>
              <w:pStyle w:val="Heading3"/>
              <w:keepNext w:val="0"/>
              <w:keepLines w:val="0"/>
              <w:widowControl w:val="0"/>
              <w:numPr>
                <w:ilvl w:val="2"/>
                <w:numId w:val="6"/>
              </w:numPr>
              <w:spacing w:line="276" w:lineRule="auto"/>
              <w:ind w:left="2160" w:hanging="360"/>
              <w:rPr>
                <w:rFonts w:ascii="Arial" w:cs="Arial" w:eastAsia="Arial" w:hAnsi="Arial"/>
                <w:color w:val="1b1c1d"/>
              </w:rPr>
            </w:pPr>
            <w:bookmarkStart w:colFirst="0" w:colLast="0" w:name="_heading=h.za3mlcxexjbb" w:id="11"/>
            <w:bookmarkEnd w:id="11"/>
            <w:r w:rsidDel="00000000" w:rsidR="00000000" w:rsidRPr="00000000">
              <w:rPr>
                <w:rFonts w:ascii="Arial" w:cs="Arial" w:eastAsia="Arial" w:hAnsi="Arial"/>
                <w:color w:val="1b1c1d"/>
                <w:sz w:val="22"/>
                <w:szCs w:val="22"/>
                <w:rtl w:val="0"/>
              </w:rPr>
              <w:t xml:space="preserve">Validación del Diseño Estadístico</w:t>
            </w:r>
          </w:p>
          <w:p w:rsidR="00000000" w:rsidDel="00000000" w:rsidP="00000000" w:rsidRDefault="00000000" w:rsidRPr="00000000" w14:paraId="00000061">
            <w:pPr>
              <w:widowControl w:val="0"/>
              <w:spacing w:after="240" w:before="240" w:line="276" w:lineRule="auto"/>
              <w:rPr>
                <w:rFonts w:ascii="Arial" w:cs="Arial" w:eastAsia="Arial" w:hAnsi="Arial"/>
              </w:rPr>
            </w:pPr>
            <w:sdt>
              <w:sdtPr>
                <w:id w:val="740792052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b1c1d"/>
                    <w:sz w:val="22"/>
                    <w:szCs w:val="22"/>
                    <w:rtl w:val="0"/>
                  </w:rPr>
                  <w:t xml:space="preserve">Previo al inicio del EA confirmar que los supuestos (simetría, n ≥ 12, homogeneidad, estabilidad) se cumplen.</w:t>
                  <w:br w:type="textWrapping"/>
                  <w:br w:type="textWrapping"/>
                  <w:br w:type="textWrapping"/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pPr w:leftFromText="141" w:rightFromText="141" w:topFromText="0" w:bottomFromText="0" w:vertAnchor="text" w:horzAnchor="text" w:tblpX="2204.5" w:tblpY="76"/>
        <w:tblW w:w="9993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79"/>
        <w:gridCol w:w="3867"/>
        <w:gridCol w:w="1182"/>
        <w:gridCol w:w="3865"/>
        <w:tblGridChange w:id="0">
          <w:tblGrid>
            <w:gridCol w:w="1079"/>
            <w:gridCol w:w="3867"/>
            <w:gridCol w:w="1182"/>
            <w:gridCol w:w="3865"/>
          </w:tblGrid>
        </w:tblGridChange>
      </w:tblGrid>
      <w:tr>
        <w:trPr>
          <w:cantSplit w:val="0"/>
          <w:trHeight w:val="346" w:hRule="atLeast"/>
          <w:tblHeader w:val="0"/>
        </w:trPr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064">
            <w:pPr>
              <w:spacing w:after="120" w:before="120" w:lineRule="auto"/>
              <w:jc w:val="center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REVISÓ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65">
            <w:pPr>
              <w:spacing w:after="120" w:before="120" w:lineRule="auto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066">
            <w:pPr>
              <w:spacing w:after="120" w:before="120" w:lineRule="auto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APROBÓ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spacing w:after="120" w:before="120" w:lineRule="auto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" w:hRule="atLeast"/>
          <w:tblHeader w:val="0"/>
        </w:trPr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068">
            <w:pPr>
              <w:spacing w:after="120" w:before="120" w:lineRule="auto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69">
            <w:pPr>
              <w:spacing w:after="120" w:before="120" w:lineRule="auto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06A">
            <w:pPr>
              <w:spacing w:after="120" w:before="120" w:lineRule="auto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ROL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spacing w:after="120" w:before="120" w:lineRule="auto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3" w:hRule="atLeast"/>
          <w:tblHeader w:val="0"/>
        </w:trPr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06C">
            <w:pPr>
              <w:spacing w:after="120" w:before="120" w:lineRule="auto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top"/>
          </w:tcPr>
          <w:p w:rsidR="00000000" w:rsidDel="00000000" w:rsidP="00000000" w:rsidRDefault="00000000" w:rsidRPr="00000000" w14:paraId="0000006D">
            <w:pPr>
              <w:spacing w:after="120" w:before="120" w:lineRule="auto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3f3f3" w:val="clear"/>
            <w:vAlign w:val="top"/>
          </w:tcPr>
          <w:p w:rsidR="00000000" w:rsidDel="00000000" w:rsidP="00000000" w:rsidRDefault="00000000" w:rsidRPr="00000000" w14:paraId="0000006E">
            <w:pPr>
              <w:spacing w:after="120" w:before="120" w:lineRule="auto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2"/>
                <w:szCs w:val="22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spacing w:after="120" w:before="120" w:lineRule="auto"/>
              <w:jc w:val="both"/>
              <w:rPr>
                <w:rFonts w:ascii="Arial" w:cs="Arial" w:eastAsia="Arial" w:hAnsi="Arial"/>
                <w:sz w:val="22"/>
                <w:szCs w:val="22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Arial" w:cs="Arial" w:eastAsia="Arial" w:hAnsi="Arial"/>
          <w:sz w:val="22"/>
          <w:szCs w:val="22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2242" w:w="15842" w:orient="landscape"/>
      <w:pgMar w:bottom="720" w:top="720" w:left="720" w:right="72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Arial Unicode MS"/>
  <w:font w:name="Times New Roman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sz w:val="22"/>
        <w:szCs w:val="22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14630.0" w:type="dxa"/>
      <w:jc w:val="center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524"/>
      <w:gridCol w:w="9072"/>
      <w:gridCol w:w="3034"/>
      <w:tblGridChange w:id="0">
        <w:tblGrid>
          <w:gridCol w:w="2524"/>
          <w:gridCol w:w="9072"/>
          <w:gridCol w:w="3034"/>
        </w:tblGrid>
      </w:tblGridChange>
    </w:tblGrid>
    <w:tr>
      <w:trPr>
        <w:cantSplit w:val="1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07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1346835" cy="621665"/>
                <wp:effectExtent b="0" l="0" r="0" t="0"/>
                <wp:docPr descr="Sin título" id="1030" name="image1.png"/>
                <a:graphic>
                  <a:graphicData uri="http://schemas.openxmlformats.org/drawingml/2006/picture">
                    <pic:pic>
                      <pic:nvPicPr>
                        <pic:cNvPr descr="Sin título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6835" cy="6216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07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LABORATORIO DE CALIDAD DEL AIRE</w:t>
          </w: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Código: P-PSEA-0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6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7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07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7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Versión: 01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07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120" w:before="12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20"/>
              <w:szCs w:val="20"/>
              <w:rtl w:val="0"/>
            </w:rPr>
            <w:t xml:space="preserve">PROCEDIMIENTO DE DISEÑO ESTADÍSTICO DE RONDA</w:t>
            <w:br w:type="textWrapping"/>
            <w:t xml:space="preserve">DE ENSAYO DE APTITUD PARA GASES CONTAMINANTES CRITERIO</w:t>
          </w:r>
          <w:r w:rsidDel="00000000" w:rsidR="00000000" w:rsidRPr="00000000">
            <w:rPr>
              <w:rtl w:val="0"/>
            </w:rPr>
          </w:r>
        </w:p>
      </w:tc>
      <w:tc>
        <w:tcPr>
          <w:vAlign w:val="center"/>
        </w:tcPr>
        <w:p w:rsidR="00000000" w:rsidDel="00000000" w:rsidP="00000000" w:rsidRDefault="00000000" w:rsidRPr="00000000" w14:paraId="0000007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252"/>
              <w:tab w:val="right" w:leader="none" w:pos="8504"/>
            </w:tabs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360" w:hanging="360"/>
      </w:pPr>
      <w:rPr>
        <w:b w:val="1"/>
        <w:bCs w:val="1"/>
        <w:i w:val="0"/>
        <w:iCs w:val="0"/>
        <w:vertAlign w:val="baseline"/>
      </w:rPr>
    </w:lvl>
    <w:lvl w:ilvl="1">
      <w:start w:val="2"/>
      <w:numFmt w:val="decimal"/>
      <w:lvlText w:val="%1.%2."/>
      <w:lvlJc w:val="left"/>
      <w:pPr>
        <w:ind w:left="792" w:hanging="432"/>
      </w:pPr>
      <w:rPr>
        <w:b w:val="1"/>
        <w:bCs w:val="1"/>
        <w:vertAlign w:val="baseline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1"/>
        <w:bCs w:val="1"/>
        <w:vertAlign w:val="baseline"/>
      </w:rPr>
    </w:lvl>
    <w:lvl w:ilvl="3">
      <w:start w:val="1"/>
      <w:numFmt w:val="decimal"/>
      <w:lvlText w:val="%1.%2.%3.%4."/>
      <w:lvlJc w:val="left"/>
      <w:pPr>
        <w:ind w:left="1728" w:hanging="647.9999999999998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2736" w:hanging="935.9999999999995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3744" w:hanging="1224.0000000000005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vertAlign w:val="baseline"/>
      </w:rPr>
    </w:lvl>
  </w:abstractNum>
  <w:abstractNum w:abstractNumId="6">
    <w:lvl w:ilvl="0">
      <w:start w:val="2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sz w:val="22"/>
        <w:szCs w:val="22"/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sz w:val="22"/>
        <w:szCs w:val="22"/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ítulo1">
    <w:name w:val="Título 1"/>
    <w:basedOn w:val="Normal"/>
    <w:next w:val="Normal"/>
    <w:autoRedefine w:val="0"/>
    <w:hidden w:val="0"/>
    <w:qFormat w:val="0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b w:val="1"/>
      <w:bCs w:val="1"/>
      <w:w w:val="100"/>
      <w:kern w:val="32"/>
      <w:position w:val="-1"/>
      <w:sz w:val="32"/>
      <w:szCs w:val="32"/>
      <w:effect w:val="none"/>
      <w:vertAlign w:val="baseline"/>
      <w:cs w:val="0"/>
      <w:em w:val="none"/>
      <w:lang w:bidi="ar-SA" w:eastAsia="es-ES" w:val="es-ES"/>
    </w:rPr>
  </w:style>
  <w:style w:type="paragraph" w:styleId="Título2">
    <w:name w:val="Título 2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1"/>
    </w:pPr>
    <w:rPr>
      <w:rFonts w:ascii="Aptos Display" w:cs="Times New Roman" w:eastAsia="Times New Roman" w:hAnsi="Aptos Display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bidi="ar-SA" w:eastAsia="es-ES" w:val="es-ES"/>
    </w:rPr>
  </w:style>
  <w:style w:type="paragraph" w:styleId="Título3">
    <w:name w:val="Título 3"/>
    <w:basedOn w:val="Normal"/>
    <w:next w:val="Normal"/>
    <w:autoRedefine w:val="0"/>
    <w:hidden w:val="0"/>
    <w:qFormat w:val="1"/>
    <w:pPr>
      <w:keepNext w:val="1"/>
      <w:suppressAutoHyphens w:val="1"/>
      <w:spacing w:after="60" w:before="240" w:line="1" w:lineRule="atLeast"/>
      <w:ind w:leftChars="-1" w:rightChars="0" w:firstLineChars="-1"/>
      <w:textDirection w:val="btLr"/>
      <w:textAlignment w:val="top"/>
      <w:outlineLvl w:val="2"/>
    </w:pPr>
    <w:rPr>
      <w:rFonts w:ascii="Calibri Light" w:cs="Times New Roman" w:eastAsia="Times New Roman" w:hAnsi="Calibri Light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bidi="ar-SA" w:eastAsia="es-ES" w:val="es-ES"/>
    </w:rPr>
  </w:style>
  <w:style w:type="character" w:styleId="Fuentedepárrafopredeter.">
    <w:name w:val="Fuente de párrafo predeter."/>
    <w:next w:val="Fuentedepárrafopredeter."/>
    <w:autoRedefine w:val="0"/>
    <w:hidden w:val="0"/>
    <w:qFormat w:val="0"/>
    <w:rPr>
      <w:w w:val="100"/>
      <w:position w:val="-1"/>
      <w:effect w:val="none"/>
      <w:vertAlign w:val="baseline"/>
      <w:cs w:val="0"/>
      <w:em w:val="none"/>
      <w:lang/>
    </w:rPr>
  </w:style>
  <w:style w:type="table" w:styleId="Tablanormal">
    <w:name w:val="Tabla normal"/>
    <w:next w:val="Tablanormal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normal"/>
      <w:jc w:val="left"/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>
    <w:name w:val="Sin lista"/>
    <w:next w:val="Sinlist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</w:style>
  <w:style w:type="paragraph" w:styleId="Encabezado">
    <w:name w:val="Encabezado"/>
    <w:basedOn w:val="Normal"/>
    <w:next w:val="Encabezado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Piedepágina">
    <w:name w:val="Pie de página"/>
    <w:basedOn w:val="Normal"/>
    <w:next w:val="Piedepágina"/>
    <w:autoRedefine w:val="0"/>
    <w:hidden w:val="0"/>
    <w:qFormat w:val="0"/>
    <w:pPr>
      <w:tabs>
        <w:tab w:val="center" w:leader="none" w:pos="4252"/>
        <w:tab w:val="right" w:leader="none" w:pos="8504"/>
      </w:tabs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Textodeglobo">
    <w:name w:val="Texto de globo"/>
    <w:basedOn w:val="Normal"/>
    <w:next w:val="Textodeglob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  <w:lang w:bidi="ar-SA" w:eastAsia="es-ES" w:val="es-ES"/>
    </w:rPr>
  </w:style>
  <w:style w:type="character" w:styleId="Ref.decomentario">
    <w:name w:val="Ref. de comentario"/>
    <w:next w:val="Ref.decomentario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Textocomentario">
    <w:name w:val="Texto comentario"/>
    <w:basedOn w:val="Normal"/>
    <w:next w:val="Textocomentari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paragraph" w:styleId="Asuntodelcomentario">
    <w:name w:val="Asunto del comentario"/>
    <w:basedOn w:val="Textocomentario"/>
    <w:next w:val="Textocomentario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b w:val="1"/>
      <w:bCs w:val="1"/>
      <w:w w:val="100"/>
      <w:position w:val="-1"/>
      <w:sz w:val="20"/>
      <w:szCs w:val="20"/>
      <w:effect w:val="none"/>
      <w:vertAlign w:val="baseline"/>
      <w:cs w:val="0"/>
      <w:em w:val="none"/>
      <w:lang w:bidi="ar-SA" w:eastAsia="es-ES" w:val="es-ES"/>
    </w:rPr>
  </w:style>
  <w:style w:type="character" w:styleId="estilo101">
    <w:name w:val="estilo101"/>
    <w:next w:val="estilo101"/>
    <w:autoRedefine w:val="0"/>
    <w:hidden w:val="0"/>
    <w:qFormat w:val="0"/>
    <w:rPr>
      <w:rFonts w:ascii="Georgia" w:hAnsi="Georgia" w:hint="default"/>
      <w:w w:val="100"/>
      <w:position w:val="-1"/>
      <w:effect w:val="none"/>
      <w:vertAlign w:val="baseline"/>
      <w:cs w:val="0"/>
      <w:em w:val="none"/>
      <w:lang/>
    </w:rPr>
  </w:style>
  <w:style w:type="paragraph" w:styleId="Textoindependiente">
    <w:name w:val="Texto independiente"/>
    <w:basedOn w:val="Normal"/>
    <w:next w:val="Textoindependiente"/>
    <w:autoRedefine w:val="0"/>
    <w:hidden w:val="0"/>
    <w:qFormat w:val="0"/>
    <w:pPr>
      <w:suppressAutoHyphens w:val="1"/>
      <w:spacing w:after="120"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und" w:val="es-MX"/>
    </w:rPr>
  </w:style>
  <w:style w:type="character" w:styleId="TextoindependienteCar">
    <w:name w:val="Texto independiente Car"/>
    <w:next w:val="TextoindependienteCar"/>
    <w:autoRedefine w:val="0"/>
    <w:hidden w:val="0"/>
    <w:qFormat w:val="0"/>
    <w:rPr>
      <w:w w:val="100"/>
      <w:position w:val="-1"/>
      <w:sz w:val="24"/>
      <w:szCs w:val="24"/>
      <w:effect w:val="none"/>
      <w:vertAlign w:val="baseline"/>
      <w:cs w:val="0"/>
      <w:em w:val="none"/>
      <w:lang w:val="es-MX"/>
    </w:rPr>
  </w:style>
  <w:style w:type="table" w:styleId="Tablaconcuadrícula">
    <w:name w:val="Tabla con cuadrícula"/>
    <w:basedOn w:val="Tablanormal"/>
    <w:next w:val="Tablaconcuadrícula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effect w:val="none"/>
      <w:vertAlign w:val="baseline"/>
      <w:cs w:val="0"/>
      <w:em w:val="none"/>
      <w:lang/>
    </w:rPr>
    <w:tblPr>
      <w:tblStyle w:val="Tablaconcuadrícul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character" w:styleId="eacep1">
    <w:name w:val="eacep1"/>
    <w:next w:val="eacep1"/>
    <w:autoRedefine w:val="0"/>
    <w:hidden w:val="0"/>
    <w:qFormat w:val="0"/>
    <w:rPr>
      <w:color w:val="000000"/>
      <w:w w:val="100"/>
      <w:position w:val="-1"/>
      <w:effect w:val="none"/>
      <w:vertAlign w:val="baseline"/>
      <w:cs w:val="0"/>
      <w:em w:val="none"/>
      <w:lang/>
    </w:rPr>
  </w:style>
  <w:style w:type="paragraph" w:styleId="Sangría3det.independiente">
    <w:name w:val="Sangría 3 de t. independiente"/>
    <w:basedOn w:val="Normal"/>
    <w:next w:val="Sangría3det.independiente"/>
    <w:autoRedefine w:val="0"/>
    <w:hidden w:val="0"/>
    <w:qFormat w:val="0"/>
    <w:pPr>
      <w:suppressAutoHyphens w:val="1"/>
      <w:spacing w:after="120" w:line="1" w:lineRule="atLeast"/>
      <w:ind w:left="283" w:leftChars="-1" w:rightChars="0" w:firstLineChars="-1"/>
      <w:textDirection w:val="btLr"/>
      <w:textAlignment w:val="top"/>
      <w:outlineLvl w:val="0"/>
    </w:pPr>
    <w:rPr>
      <w:w w:val="100"/>
      <w:position w:val="-1"/>
      <w:sz w:val="16"/>
      <w:szCs w:val="16"/>
      <w:effect w:val="none"/>
      <w:vertAlign w:val="baseline"/>
      <w:cs w:val="0"/>
      <w:em w:val="none"/>
      <w:lang w:bidi="ar-SA" w:eastAsia="und" w:val="und"/>
    </w:rPr>
  </w:style>
  <w:style w:type="character" w:styleId="Sangría3det.independienteCar">
    <w:name w:val="Sangría 3 de t. independiente Car"/>
    <w:next w:val="Sangría3det.independienteCar"/>
    <w:autoRedefine w:val="0"/>
    <w:hidden w:val="0"/>
    <w:qFormat w:val="0"/>
    <w:rPr>
      <w:w w:val="100"/>
      <w:position w:val="-1"/>
      <w:sz w:val="16"/>
      <w:szCs w:val="16"/>
      <w:effect w:val="none"/>
      <w:vertAlign w:val="baseline"/>
      <w:cs w:val="0"/>
      <w:em w:val="none"/>
      <w:lang/>
    </w:rPr>
  </w:style>
  <w:style w:type="paragraph" w:styleId="Default">
    <w:name w:val="Default"/>
    <w:next w:val="Default"/>
    <w:autoRedefine w:val="0"/>
    <w:hidden w:val="0"/>
    <w:qFormat w:val="0"/>
    <w:pPr>
      <w:suppressAutoHyphens w:val="1"/>
      <w:autoSpaceDE w:val="0"/>
      <w:autoSpaceDN w:val="0"/>
      <w:adjustRightInd w:val="0"/>
      <w:spacing w:line="1" w:lineRule="atLeast"/>
      <w:ind w:leftChars="-1" w:rightChars="0" w:firstLineChars="-1"/>
      <w:textDirection w:val="btLr"/>
      <w:textAlignment w:val="top"/>
      <w:outlineLvl w:val="0"/>
    </w:pPr>
    <w:rPr>
      <w:rFonts w:ascii="Arial" w:cs="Arial" w:hAnsi="Arial"/>
      <w:color w:val="000000"/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Cuadrículaclara-Énfasis3">
    <w:name w:val="Cuadrícula clara - Énfasis 3"/>
    <w:basedOn w:val="Normal"/>
    <w:next w:val="Cuadrículaclara-Énfasis3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paragraph" w:styleId="Sangríadetextonormal">
    <w:name w:val="Sangría de texto normal"/>
    <w:basedOn w:val="Normal"/>
    <w:next w:val="Sangríadetextonormal"/>
    <w:autoRedefine w:val="0"/>
    <w:hidden w:val="0"/>
    <w:qFormat w:val="0"/>
    <w:pPr>
      <w:suppressAutoHyphens w:val="1"/>
      <w:spacing w:after="120" w:before="120" w:line="1" w:lineRule="atLeast"/>
      <w:ind w:left="180" w:leftChars="-1" w:rightChars="0" w:hanging="180" w:firstLineChars="-1"/>
      <w:jc w:val="both"/>
      <w:textDirection w:val="btLr"/>
      <w:textAlignment w:val="top"/>
      <w:outlineLvl w:val="0"/>
    </w:pPr>
    <w:rPr>
      <w:rFonts w:ascii="Arial" w:hAnsi="Arial"/>
      <w:bCs w:val="1"/>
      <w:w w:val="100"/>
      <w:position w:val="-1"/>
      <w:sz w:val="22"/>
      <w:szCs w:val="22"/>
      <w:effect w:val="none"/>
      <w:vertAlign w:val="baseline"/>
      <w:cs w:val="0"/>
      <w:em w:val="none"/>
      <w:lang w:bidi="ar-SA" w:eastAsia="es-ES" w:val="es-ES"/>
    </w:rPr>
  </w:style>
  <w:style w:type="character" w:styleId="SangríadetextonormalCar">
    <w:name w:val="Sangría de texto normal Car"/>
    <w:next w:val="SangríadetextonormalCar"/>
    <w:autoRedefine w:val="0"/>
    <w:hidden w:val="0"/>
    <w:qFormat w:val="0"/>
    <w:rPr>
      <w:rFonts w:ascii="Arial" w:cs="Arial" w:hAnsi="Arial"/>
      <w:bCs w:val="1"/>
      <w:w w:val="100"/>
      <w:position w:val="-1"/>
      <w:sz w:val="22"/>
      <w:szCs w:val="22"/>
      <w:effect w:val="none"/>
      <w:vertAlign w:val="baseline"/>
      <w:cs w:val="0"/>
      <w:em w:val="none"/>
      <w:lang w:eastAsia="es-ES" w:val="es-ES"/>
    </w:rPr>
  </w:style>
  <w:style w:type="paragraph" w:styleId="Párrafodelista">
    <w:name w:val="Párrafo de lista"/>
    <w:basedOn w:val="Normal"/>
    <w:next w:val="Párrafodelista"/>
    <w:autoRedefine w:val="0"/>
    <w:hidden w:val="0"/>
    <w:qFormat w:val="0"/>
    <w:pPr>
      <w:suppressAutoHyphens w:val="1"/>
      <w:spacing w:line="1" w:lineRule="atLeast"/>
      <w:ind w:left="708"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Hipervínculo">
    <w:name w:val="Hipervínculo"/>
    <w:next w:val="Hipervínculo"/>
    <w:autoRedefine w:val="0"/>
    <w:hidden w:val="0"/>
    <w:qFormat w:val="0"/>
    <w:rPr>
      <w:color w:val="0563c1"/>
      <w:w w:val="100"/>
      <w:position w:val="-1"/>
      <w:u w:val="single"/>
      <w:effect w:val="none"/>
      <w:vertAlign w:val="baseline"/>
      <w:cs w:val="0"/>
      <w:em w:val="none"/>
      <w:lang/>
    </w:rPr>
  </w:style>
  <w:style w:type="character" w:styleId="Menciónsinresolver">
    <w:name w:val="Mención sin resolver"/>
    <w:next w:val="Menciónsinresolver"/>
    <w:autoRedefine w:val="0"/>
    <w:hidden w:val="0"/>
    <w:qFormat w:val="1"/>
    <w:rPr>
      <w:color w:val="605e5c"/>
      <w:w w:val="100"/>
      <w:position w:val="-1"/>
      <w:effect w:val="none"/>
      <w:shd w:color="auto" w:fill="e1dfdd" w:val="clear"/>
      <w:vertAlign w:val="baseline"/>
      <w:cs w:val="0"/>
      <w:em w:val="none"/>
      <w:lang/>
    </w:rPr>
  </w:style>
  <w:style w:type="character" w:styleId="Énfasis">
    <w:name w:val="Énfasis"/>
    <w:next w:val="Énfasis"/>
    <w:autoRedefine w:val="0"/>
    <w:hidden w:val="0"/>
    <w:qFormat w:val="0"/>
    <w:rPr>
      <w:i w:val="1"/>
      <w:iCs w:val="1"/>
      <w:w w:val="100"/>
      <w:position w:val="-1"/>
      <w:effect w:val="none"/>
      <w:vertAlign w:val="baseline"/>
      <w:cs w:val="0"/>
      <w:em w:val="none"/>
      <w:lang/>
    </w:rPr>
  </w:style>
  <w:style w:type="paragraph" w:styleId="Revisión">
    <w:name w:val="Revisión"/>
    <w:next w:val="Revisión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Título2Car">
    <w:name w:val="Título 2 Car"/>
    <w:next w:val="Título2Car"/>
    <w:autoRedefine w:val="0"/>
    <w:hidden w:val="0"/>
    <w:qFormat w:val="0"/>
    <w:rPr>
      <w:rFonts w:ascii="Aptos Display" w:cs="Times New Roman" w:eastAsia="Times New Roman" w:hAnsi="Aptos Display"/>
      <w:b w:val="1"/>
      <w:bCs w:val="1"/>
      <w:i w:val="1"/>
      <w:iCs w:val="1"/>
      <w:w w:val="100"/>
      <w:position w:val="-1"/>
      <w:sz w:val="28"/>
      <w:szCs w:val="28"/>
      <w:effect w:val="none"/>
      <w:vertAlign w:val="baseline"/>
      <w:cs w:val="0"/>
      <w:em w:val="none"/>
      <w:lang w:eastAsia="es-ES" w:val="es-ES"/>
    </w:rPr>
  </w:style>
  <w:style w:type="paragraph" w:styleId="Normal(Web)">
    <w:name w:val="Normal (Web)"/>
    <w:basedOn w:val="Normal"/>
    <w:next w:val="Normal(Web)"/>
    <w:autoRedefine w:val="0"/>
    <w:hidden w:val="0"/>
    <w:qFormat w:val="0"/>
    <w:pPr>
      <w:suppressAutoHyphens w:val="1"/>
      <w:spacing w:line="1" w:lineRule="atLeast"/>
      <w:ind w:leftChars="-1" w:rightChars="0" w:firstLineChars="-1"/>
      <w:textDirection w:val="btLr"/>
      <w:textAlignment w:val="top"/>
      <w:outlineLvl w:val="0"/>
    </w:pPr>
    <w:rPr>
      <w:w w:val="100"/>
      <w:position w:val="-1"/>
      <w:sz w:val="24"/>
      <w:szCs w:val="24"/>
      <w:effect w:val="none"/>
      <w:vertAlign w:val="baseline"/>
      <w:cs w:val="0"/>
      <w:em w:val="none"/>
      <w:lang w:bidi="ar-SA" w:eastAsia="es-ES" w:val="es-ES"/>
    </w:rPr>
  </w:style>
  <w:style w:type="character" w:styleId="Título3Car">
    <w:name w:val="Título 3 Car"/>
    <w:next w:val="Título3Car"/>
    <w:autoRedefine w:val="0"/>
    <w:hidden w:val="0"/>
    <w:qFormat w:val="0"/>
    <w:rPr>
      <w:rFonts w:ascii="Calibri Light" w:cs="Times New Roman" w:eastAsia="Times New Roman" w:hAnsi="Calibri Light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s-ES" w:val="es-ES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/1gew8dgKpF/lMEdwjH8iwiA2Kg==">CgMxLjAaJAoBMBIfCh0IB0IZCgVBcmlhbBIQQXJpYWwgVW5pY29kZSBNUxokCgExEh8KHQgHQhkKBUFyaWFsEhBBcmlhbCBVbmljb2RlIE1TMg5oLjhnZWd1ZWpncjN2MjIOaC5seWczdXM3ZHkxNnQyDmgucDU1azkzaThsanpjMg5oLmwxbzFkN3Z6MzhmbDIOaC42eTAwdGR1MWlqY2wyDmgub3R4ZWY1eWd2emNuMg5oLjR3NnlkcDhtZHVkZDIOaC45aW5ldjdtamJ1ZHkyDmguY2FqOGFydjVvMGx3Mg5oLnBxMGlhMHY1d3BtMDIOaC45ZTBsdXc3YmthNWQyDmguemEzbWxjeGV4amJiOAByITFsYlhZcGZsUG5pTTBvOU1SODQxTjVQVHFscmVKeERNR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2025-06-04T18:40:00Z</dcterms:created>
  <dc:creator>UNIVERSIDAD NACIONAL</dc:creator>
</cp:coreProperties>
</file>