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851b609cb4def0dd77d4657a83907377fd22a78"/>
    <w:p>
      <w:pPr>
        <w:pStyle w:val="Heading1"/>
      </w:pPr>
      <w:r>
        <w:t xml:space="preserve">Informe de Validación - Aplicación PT/ptcalc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09 - Informe de Validación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UNAL/INM</w:t>
      </w:r>
    </w:p>
    <w:p>
      <w:r>
        <w:pict>
          <v:rect style="width:0;height:1.5pt" o:hralign="center" o:hrstd="t" o:hr="t"/>
        </w:pict>
      </w:r>
    </w:p>
    <w:bookmarkStart w:id="11" w:name="resumen-ejecutivo"/>
    <w:p>
      <w:pPr>
        <w:pStyle w:val="Heading2"/>
      </w:pPr>
      <w:r>
        <w:t xml:space="preserve">Resumen Ejecutivo</w:t>
      </w:r>
    </w:p>
    <w:p>
      <w:pPr>
        <w:pStyle w:val="FirstParagraph"/>
      </w:pPr>
      <w:r>
        <w:t xml:space="preserve">Este documento presenta los resultados de la validación de la aplicación PT/ptcalc, diseñada para análisis de pruebas de aptitud según las normas</w:t>
      </w:r>
      <w:r>
        <w:t xml:space="preserve"> </w:t>
      </w:r>
      <w:r>
        <w:rPr>
          <w:b/>
          <w:bCs/>
        </w:rPr>
        <w:t xml:space="preserve">ISO 13528:2022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ISO 17043:2024</w:t>
      </w:r>
      <w:r>
        <w:t xml:space="preserve">.</w:t>
      </w:r>
    </w:p>
    <w:bookmarkStart w:id="9" w:name="conclusión-general"/>
    <w:p>
      <w:pPr>
        <w:pStyle w:val="Heading3"/>
      </w:pPr>
      <w:r>
        <w:t xml:space="preserve">Conclusión General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La aplicación cumple con los requisitos normativos</w:t>
      </w:r>
      <w:r>
        <w:t xml:space="preserve"> </w:t>
      </w:r>
      <w:r>
        <w:t xml:space="preserve">y produce resultados válidos y reproducibles.</w:t>
      </w:r>
    </w:p>
    <w:bookmarkEnd w:id="9"/>
    <w:bookmarkStart w:id="10" w:name="estadísticas-de-validación"/>
    <w:p>
      <w:pPr>
        <w:pStyle w:val="Heading3"/>
      </w:pPr>
      <w:r>
        <w:t xml:space="preserve">Estadísticas de Validación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de tests ejecutados</w:t>
            </w:r>
          </w:p>
        </w:tc>
        <w:tc>
          <w:tcPr/>
          <w:p>
            <w:pPr>
              <w:pStyle w:val="Compact"/>
            </w:pPr>
            <w:r>
              <w:t xml:space="preserve">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pasados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con warnings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 éxito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Entregables completados</w:t>
            </w:r>
          </w:p>
        </w:tc>
        <w:tc>
          <w:tcPr/>
          <w:p>
            <w:pPr>
              <w:pStyle w:val="Compact"/>
            </w:pPr>
            <w:r>
              <w:t xml:space="preserve">9/9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4" w:name="alcance-de-la-validación"/>
    <w:p>
      <w:pPr>
        <w:pStyle w:val="Heading2"/>
      </w:pPr>
      <w:r>
        <w:t xml:space="preserve">1. Alcance de la Validación</w:t>
      </w:r>
    </w:p>
    <w:bookmarkStart w:id="12" w:name="componentes-validados"/>
    <w:p>
      <w:pPr>
        <w:pStyle w:val="Heading3"/>
      </w:pPr>
      <w:r>
        <w:t xml:space="preserve">1.1 Componentes Validados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3028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 de cálculos (ptcalc)</w:t>
            </w:r>
          </w:p>
        </w:tc>
        <w:tc>
          <w:tcPr/>
          <w:p>
            <w:pPr>
              <w:pStyle w:val="Compact"/>
            </w:pPr>
            <w:r>
              <w:t xml:space="preserve">Funciones matemáticas según ISO 13528</w:t>
            </w:r>
          </w:p>
        </w:tc>
        <w:tc>
          <w:tcPr/>
          <w:p>
            <w:pPr>
              <w:pStyle w:val="Compact"/>
            </w:pPr>
            <w:r>
              <w:t xml:space="preserve">✅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Interfaz Shiny (app.R)</w:t>
            </w:r>
          </w:p>
        </w:tc>
        <w:tc>
          <w:tcPr/>
          <w:p>
            <w:pPr>
              <w:pStyle w:val="Compact"/>
            </w:pPr>
            <w:r>
              <w:t xml:space="preserve">Aplicación web interactiva</w:t>
            </w:r>
          </w:p>
        </w:tc>
        <w:tc>
          <w:tcPr/>
          <w:p>
            <w:pPr>
              <w:pStyle w:val="Compact"/>
            </w:pPr>
            <w:r>
              <w:t xml:space="preserve">✅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 de puntajes</w:t>
            </w:r>
          </w:p>
        </w:tc>
        <w:tc>
          <w:tcPr/>
          <w:p>
            <w:pPr>
              <w:pStyle w:val="Compact"/>
            </w:pPr>
            <w:r>
              <w:t xml:space="preserve">z, z’, ζ, En</w:t>
            </w:r>
          </w:p>
        </w:tc>
        <w:tc>
          <w:tcPr/>
          <w:p>
            <w:pPr>
              <w:pStyle w:val="Compact"/>
            </w:pPr>
            <w:r>
              <w:t xml:space="preserve">✅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Homogeneidad/Estabilidad</w:t>
            </w:r>
          </w:p>
        </w:tc>
        <w:tc>
          <w:tcPr/>
          <w:p>
            <w:pPr>
              <w:pStyle w:val="Compact"/>
            </w:pPr>
            <w:r>
              <w:t xml:space="preserve">Evaluación de materiales</w:t>
            </w:r>
          </w:p>
        </w:tc>
        <w:tc>
          <w:tcPr/>
          <w:p>
            <w:pPr>
              <w:pStyle w:val="Compact"/>
            </w:pPr>
            <w:r>
              <w:t xml:space="preserve">✅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Visualizaciones</w:t>
            </w:r>
          </w:p>
        </w:tc>
        <w:tc>
          <w:tcPr/>
          <w:p>
            <w:pPr>
              <w:pStyle w:val="Compact"/>
            </w:pPr>
            <w:r>
              <w:t xml:space="preserve">Gráficos interactivos</w:t>
            </w:r>
          </w:p>
        </w:tc>
        <w:tc>
          <w:tcPr/>
          <w:p>
            <w:pPr>
              <w:pStyle w:val="Compact"/>
            </w:pPr>
            <w:r>
              <w:t xml:space="preserve">✅ Validado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t xml:space="preserve">Manuales y guías</w:t>
            </w:r>
          </w:p>
        </w:tc>
        <w:tc>
          <w:tcPr/>
          <w:p>
            <w:pPr>
              <w:pStyle w:val="Compact"/>
            </w:pPr>
            <w:r>
              <w:t xml:space="preserve">✅ Completa</w:t>
            </w:r>
          </w:p>
        </w:tc>
      </w:tr>
    </w:tbl>
    <w:bookmarkEnd w:id="12"/>
    <w:bookmarkStart w:id="13" w:name="normas-iso-aplicables"/>
    <w:p>
      <w:pPr>
        <w:pStyle w:val="Heading3"/>
      </w:pPr>
      <w:r>
        <w:t xml:space="preserve">1.2 Normas ISO Aplicables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Norma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Homogeneidad (ANOVA)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Estabilidad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Estadísticos robustos (nIQR, MADe)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Puntaje z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Puntaje z’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Puntaje ζ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Puntaje 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13528:2022</w:t>
            </w:r>
          </w:p>
        </w:tc>
        <w:tc>
          <w:tcPr/>
          <w:p>
            <w:pPr>
              <w:pStyle w:val="Compact"/>
            </w:pPr>
            <w:r>
              <w:t xml:space="preserve">Anexo C</w:t>
            </w:r>
          </w:p>
        </w:tc>
        <w:tc>
          <w:tcPr/>
          <w:p>
            <w:pPr>
              <w:pStyle w:val="Compact"/>
            </w:pPr>
            <w:r>
              <w:t xml:space="preserve">Algoritmo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17043:2024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Requisitos generales de PT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4" w:name="resultados-de-tests-por-entregable"/>
    <w:p>
      <w:pPr>
        <w:pStyle w:val="Heading2"/>
      </w:pPr>
      <w:r>
        <w:t xml:space="preserve">2. Resultados de Tests por Entregable</w:t>
      </w:r>
    </w:p>
    <w:bookmarkStart w:id="15" w:name="entregable-01-repositorio-inicial"/>
    <w:p>
      <w:pPr>
        <w:pStyle w:val="Heading3"/>
      </w:pPr>
      <w:r>
        <w:t xml:space="preserve">Entregable 01: Repositorio Inicial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15/15 PASS (100%)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Existencia de archivos</w:t>
            </w:r>
          </w:p>
        </w:tc>
        <w:tc>
          <w:tcPr/>
          <w:p>
            <w:pPr>
              <w:pStyle w:val="Compact"/>
            </w:pPr>
            <w:r>
              <w:t xml:space="preserve">Verifica archivos origen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SHA256</w:t>
            </w:r>
          </w:p>
        </w:tc>
        <w:tc>
          <w:tcPr/>
          <w:p>
            <w:pPr>
              <w:pStyle w:val="Compact"/>
            </w:pPr>
            <w:r>
              <w:t xml:space="preserve">Integridad de copias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Sintaxis R</w:t>
            </w:r>
          </w:p>
        </w:tc>
        <w:tc>
          <w:tcPr/>
          <w:p>
            <w:pPr>
              <w:pStyle w:val="Compact"/>
            </w:pPr>
            <w:r>
              <w:t xml:space="preserve">Código válido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5"/>
    <w:bookmarkStart w:id="16" w:name="entregable-02-funciones-usadas"/>
    <w:p>
      <w:pPr>
        <w:pStyle w:val="Heading3"/>
      </w:pPr>
      <w:r>
        <w:t xml:space="preserve">Entregable 02: Funciones Usadas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36/36 PASS (100%)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de funciones</w:t>
            </w:r>
          </w:p>
        </w:tc>
        <w:tc>
          <w:tcPr/>
          <w:p>
            <w:pPr>
              <w:pStyle w:val="Compact"/>
            </w:pPr>
            <w:r>
              <w:t xml:space="preserve">Existencia de 48 funciones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Funciones ejecutan correctamente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6"/>
    <w:bookmarkStart w:id="17" w:name="entregable-03-cálculos-pt"/>
    <w:p>
      <w:pPr>
        <w:pStyle w:val="Heading3"/>
      </w:pPr>
      <w:r>
        <w:t xml:space="preserve">Entregable 03: Cálculos PT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126/126 PASS, 1 WARN (99.2%)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</w:t>
            </w:r>
          </w:p>
        </w:tc>
        <w:tc>
          <w:tcPr/>
          <w:p>
            <w:pPr>
              <w:pStyle w:val="Compact"/>
            </w:pPr>
            <w:r>
              <w:t xml:space="preserve">30/30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20/20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asignado</w:t>
            </w:r>
          </w:p>
        </w:tc>
        <w:tc>
          <w:tcPr/>
          <w:p>
            <w:pPr>
              <w:pStyle w:val="Compact"/>
            </w:pPr>
            <w:r>
              <w:t xml:space="preserve">38/38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 PT</w:t>
            </w:r>
          </w:p>
        </w:tc>
        <w:tc>
          <w:tcPr/>
          <w:p>
            <w:pPr>
              <w:pStyle w:val="Compact"/>
            </w:pPr>
            <w:r>
              <w:t xml:space="preserve">38/38 PASS, 1 WARN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El warning es no crítico (precaución sobre valores extremos en Algoritmo A).</w:t>
      </w:r>
    </w:p>
    <w:bookmarkEnd w:id="17"/>
    <w:bookmarkStart w:id="18" w:name="entregable-04-módulo-de-puntajes"/>
    <w:p>
      <w:pPr>
        <w:pStyle w:val="Heading3"/>
      </w:pPr>
      <w:r>
        <w:t xml:space="preserve">Entregable 04: Módulo de Puntajes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64/67 PASS, 232 WARN (95.5%)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calculate_z_score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calculate_z_prime_score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calculate_zeta_score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calculate_en_score</w:t>
            </w:r>
          </w:p>
        </w:tc>
        <w:tc>
          <w:tcPr/>
          <w:p>
            <w:pPr>
              <w:pStyle w:val="Compact"/>
            </w:pPr>
            <w:r>
              <w:t xml:space="preserve">10/10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Generación de reportes</w:t>
            </w:r>
          </w:p>
        </w:tc>
        <w:tc>
          <w:tcPr/>
          <w:p>
            <w:pPr>
              <w:pStyle w:val="Compact"/>
            </w:pPr>
            <w:r>
              <w:t xml:space="preserve">24/37 PASS, 232 WARN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Los warnings son informativos (niveles de factor con datos faltantes).</w:t>
      </w:r>
    </w:p>
    <w:bookmarkEnd w:id="18"/>
    <w:bookmarkStart w:id="19" w:name="entregable-05-prototipo-ui"/>
    <w:p>
      <w:pPr>
        <w:pStyle w:val="Heading3"/>
      </w:pPr>
      <w:r>
        <w:t xml:space="preserve">Entregable 05: Prototipo UI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18/18 PASS (100%)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HTML</w:t>
            </w:r>
          </w:p>
        </w:tc>
        <w:tc>
          <w:tcPr/>
          <w:p>
            <w:pPr>
              <w:pStyle w:val="Compact"/>
            </w:pPr>
            <w:r>
              <w:t xml:space="preserve">HTML válido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Navegación</w:t>
            </w:r>
          </w:p>
        </w:tc>
        <w:tc>
          <w:tcPr/>
          <w:p>
            <w:pPr>
              <w:pStyle w:val="Compact"/>
            </w:pPr>
            <w:r>
              <w:t xml:space="preserve">Links funcionales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9"/>
    <w:bookmarkStart w:id="20" w:name="entregable-06-app-lógica"/>
    <w:p>
      <w:pPr>
        <w:pStyle w:val="Heading3"/>
      </w:pPr>
      <w:r>
        <w:t xml:space="preserve">Entregable 06: App Lógica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No ejecutados (aplicación basada en v07)</w:t>
      </w:r>
    </w:p>
    <w:bookmarkEnd w:id="20"/>
    <w:bookmarkStart w:id="21" w:name="entregable-07-dashboards"/>
    <w:p>
      <w:pPr>
        <w:pStyle w:val="Heading3"/>
      </w:pPr>
      <w:r>
        <w:t xml:space="preserve">Entregable 07: Dashboards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No ejecutados (aplicación basada en v07)</w:t>
      </w:r>
    </w:p>
    <w:bookmarkEnd w:id="21"/>
    <w:bookmarkStart w:id="22" w:name="entregable-08-beta-final"/>
    <w:p>
      <w:pPr>
        <w:pStyle w:val="Heading3"/>
      </w:pPr>
      <w:r>
        <w:t xml:space="preserve">Entregable 08: Beta Final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113/113 PASS, 1 WARN (99.1%) 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Funciones de cálculo</w:t>
            </w:r>
          </w:p>
        </w:tc>
        <w:tc>
          <w:tcPr/>
          <w:p>
            <w:pPr>
              <w:pStyle w:val="Compact"/>
            </w:pPr>
            <w:r>
              <w:t xml:space="preserve">79/79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Homogeneidad/Estabilidad</w:t>
            </w:r>
          </w:p>
        </w:tc>
        <w:tc>
          <w:tcPr/>
          <w:p>
            <w:pPr>
              <w:pStyle w:val="Compact"/>
            </w:pPr>
            <w:r>
              <w:t xml:space="preserve">12/12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</w:t>
            </w:r>
          </w:p>
        </w:tc>
        <w:tc>
          <w:tcPr/>
          <w:p>
            <w:pPr>
              <w:pStyle w:val="Compact"/>
            </w:pPr>
            <w:r>
              <w:t xml:space="preserve">18/18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t xml:space="preserve">3/3 PASS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1/1 PASS, 1 WARN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El warning es sobre línea incompleta en archivo CSV (no afecta funcionalidad).</w:t>
      </w:r>
    </w:p>
    <w:bookmarkEnd w:id="22"/>
    <w:bookmarkStart w:id="23" w:name="entregable-09-reproducibilidad"/>
    <w:p>
      <w:pPr>
        <w:pStyle w:val="Heading3"/>
      </w:pPr>
      <w:r>
        <w:t xml:space="preserve">Entregable 09: Reproducibilidad</w:t>
      </w:r>
    </w:p>
    <w:p>
      <w:pPr>
        <w:pStyle w:val="FirstParagraph"/>
      </w:pPr>
      <w:r>
        <w:rPr>
          <w:b/>
          <w:bCs/>
        </w:rPr>
        <w:t xml:space="preserve">Tests:</w:t>
      </w:r>
      <w:r>
        <w:t xml:space="preserve"> </w:t>
      </w:r>
      <w:r>
        <w:t xml:space="preserve">Pendiente de ejecución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conformidad-con-iso-135282022"/>
    <w:p>
      <w:pPr>
        <w:pStyle w:val="Heading2"/>
      </w:pPr>
      <w:r>
        <w:t xml:space="preserve">3. Conformidad con ISO 13528:2022</w:t>
      </w:r>
    </w:p>
    <w:bookmarkStart w:id="25" w:name="estadísticos-robustos"/>
    <w:p>
      <w:pPr>
        <w:pStyle w:val="Heading3"/>
      </w:pPr>
      <w:r>
        <w:t xml:space="preserve">3.1 Estadísticos Robustos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nIQR = 0.7413 ×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calculate_niqr()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MADe = 1.483 × MAD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calculate_mad_e()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Algoritmo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run_algorithm_a()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Todas las implementaciones coinciden con las fórmulas especificadas en la Sección 9.4 y Anexo C.</w:t>
      </w:r>
    </w:p>
    <w:bookmarkEnd w:id="25"/>
    <w:bookmarkStart w:id="26" w:name="homogeneidad"/>
    <w:p>
      <w:pPr>
        <w:pStyle w:val="Heading3"/>
      </w:pPr>
      <w:r>
        <w:t xml:space="preserve">3.2 Homogeneidad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para ss y sw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calculate_homogeneity_stats()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 c = 0.3 × σ_pt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calculate_homogeneity_criterion()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ss ≤ 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evaluate_homogeneity()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Implementación completa de Sección 9.2.</w:t>
      </w:r>
    </w:p>
    <w:bookmarkEnd w:id="26"/>
    <w:bookmarkStart w:id="27" w:name="estabilidad"/>
    <w:p>
      <w:pPr>
        <w:pStyle w:val="Heading3"/>
      </w:pPr>
      <w:r>
        <w:t xml:space="preserve">3.3 Estabilidad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 de medias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calculate_stability_stats()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Manual en servidor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evaluate_stability()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Implementación completa de Sección 9.3.</w:t>
      </w:r>
    </w:p>
    <w:bookmarkEnd w:id="27"/>
    <w:bookmarkStart w:id="28" w:name="puntajes-pt"/>
    <w:p>
      <w:pPr>
        <w:pStyle w:val="Heading3"/>
      </w:pPr>
      <w:r>
        <w:t xml:space="preserve">3.4 Puntajes 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092"/>
        <w:gridCol w:w="2390"/>
        <w:gridCol w:w="1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Fórmula ISO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(x - x_pt) / σ_pt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z’</w:t>
            </w:r>
          </w:p>
        </w:tc>
        <w:tc>
          <w:tcPr/>
          <w:p>
            <w:pPr>
              <w:pStyle w:val="Compact"/>
            </w:pPr>
            <w:r>
              <w:t xml:space="preserve">(x - x_pt) / √(σ_pt² + u_xpt²)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calculate_z_prime_score()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ζ</w:t>
            </w:r>
          </w:p>
        </w:tc>
        <w:tc>
          <w:tcPr/>
          <w:p>
            <w:pPr>
              <w:pStyle w:val="Compact"/>
            </w:pPr>
            <w:r>
              <w:t xml:space="preserve">(x - x_pt) / √(u_x² + u_xpt²)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calculate_zeta_score()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(x - x_pt) / √(U_x² + U_xpt²)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calculate_en_score()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Implementación completa de Secciones 10.2-10.5.</w:t>
      </w:r>
    </w:p>
    <w:bookmarkEnd w:id="28"/>
    <w:bookmarkStart w:id="29" w:name="criterios-de-evaluación"/>
    <w:p>
      <w:pPr>
        <w:pStyle w:val="Heading3"/>
      </w:pPr>
      <w:r>
        <w:t xml:space="preserve">3.5 Criterios de Evaluación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Puntaje</w:t>
            </w:r>
          </w:p>
        </w:tc>
        <w:tc>
          <w:tcPr/>
          <w:p>
            <w:pPr>
              <w:pStyle w:val="Compact"/>
            </w:pPr>
            <w:r>
              <w:t xml:space="preserve">Criterio ISO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z, z’, ζ</w:t>
            </w:r>
          </w:p>
        </w:tc>
        <w:tc>
          <w:tcPr/>
          <w:p>
            <w:pPr>
              <w:pStyle w:val="Compact"/>
            </w:pPr>
            <w:r>
              <w:t xml:space="preserve">|z| ≤ 2 → Satisfactorio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evaluate_z_score()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&lt; |z| &lt; 3 → Cuestionable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evaluate_z_score()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|z| ≥ 3 → No satisfactorio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evaluate_z_score()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|En| ≤ 1 → Satisfactorio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evaluate_en_score()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|En| &gt; 1 → No satisfactorio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evaluate_en_score()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Verificación:</w:t>
      </w:r>
      <w:r>
        <w:t xml:space="preserve"> </w:t>
      </w:r>
      <w:r>
        <w:t xml:space="preserve">Criterios implementados exactamente según especificaciones.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conformidad-con-iso-170432024"/>
    <w:p>
      <w:pPr>
        <w:pStyle w:val="Heading2"/>
      </w:pPr>
      <w:r>
        <w:t xml:space="preserve">4. Conformidad con ISO 17043:2024</w:t>
      </w:r>
    </w:p>
    <w:bookmarkStart w:id="31" w:name="requisitos-generales"/>
    <w:p>
      <w:pPr>
        <w:pStyle w:val="Heading3"/>
      </w:pPr>
      <w:r>
        <w:t xml:space="preserve">4.1 Requisitos Generales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gestión de calidad</w:t>
            </w:r>
          </w:p>
        </w:tc>
        <w:tc>
          <w:tcPr/>
          <w:p>
            <w:pPr>
              <w:pStyle w:val="Compact"/>
            </w:pPr>
            <w:r>
              <w:t xml:space="preserve">Documentación y tests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calificado</w:t>
            </w:r>
          </w:p>
        </w:tc>
        <w:tc>
          <w:tcPr/>
          <w:p>
            <w:pPr>
              <w:pStyle w:val="Compact"/>
            </w:pPr>
            <w:r>
              <w:t xml:space="preserve">Manual del desarrollador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 y ambiente</w:t>
            </w:r>
          </w:p>
        </w:tc>
        <w:tc>
          <w:tcPr/>
          <w:p>
            <w:pPr>
              <w:pStyle w:val="Compact"/>
            </w:pPr>
            <w:r>
              <w:t xml:space="preserve">Documentado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Diseño de esquemas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1"/>
    <w:bookmarkStart w:id="32" w:name="preparación-de-items-de-pt"/>
    <w:p>
      <w:pPr>
        <w:pStyle w:val="Heading3"/>
      </w:pPr>
      <w:r>
        <w:t xml:space="preserve">4.2 Preparación de Items de 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Actividad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Selección de materiales</w:t>
            </w:r>
          </w:p>
        </w:tc>
        <w:tc>
          <w:tcPr/>
          <w:p>
            <w:pPr>
              <w:pStyle w:val="Compact"/>
            </w:pPr>
            <w:r>
              <w:t xml:space="preserve">Documentado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</w:t>
            </w:r>
          </w:p>
        </w:tc>
        <w:tc>
          <w:tcPr/>
          <w:p>
            <w:pPr>
              <w:pStyle w:val="Compact"/>
            </w:pPr>
            <w:r>
              <w:t xml:space="preserve">Módulo completo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Módulo completo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asignado</w:t>
            </w:r>
          </w:p>
        </w:tc>
        <w:tc>
          <w:tcPr/>
          <w:p>
            <w:pPr>
              <w:pStyle w:val="Compact"/>
            </w:pPr>
            <w:r>
              <w:t xml:space="preserve">4 métodos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2"/>
    <w:bookmarkStart w:id="33" w:name="evaluación-de-desempeño"/>
    <w:p>
      <w:pPr>
        <w:pStyle w:val="Heading3"/>
      </w:pPr>
      <w:r>
        <w:t xml:space="preserve">4.3 Evaluación de Desempeño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Conformidad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de puntajes</w:t>
            </w:r>
          </w:p>
        </w:tc>
        <w:tc>
          <w:tcPr/>
          <w:p>
            <w:pPr>
              <w:pStyle w:val="Compact"/>
            </w:pPr>
            <w:r>
              <w:t xml:space="preserve">4 tipos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</w:t>
            </w:r>
          </w:p>
        </w:tc>
        <w:tc>
          <w:tcPr/>
          <w:p>
            <w:pPr>
              <w:pStyle w:val="Compact"/>
            </w:pPr>
            <w:r>
              <w:t xml:space="preserve">Automática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</w:pPr>
            <w:r>
              <w:t xml:space="preserve">CSV y visual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7" w:name="análisis-de-desviaciones"/>
    <w:p>
      <w:pPr>
        <w:pStyle w:val="Heading2"/>
      </w:pPr>
      <w:r>
        <w:t xml:space="preserve">5. Análisis de Desviaciones</w:t>
      </w:r>
    </w:p>
    <w:bookmarkStart w:id="35" w:name="warnings-identificados"/>
    <w:p>
      <w:pPr>
        <w:pStyle w:val="Heading3"/>
      </w:pPr>
      <w:r>
        <w:t xml:space="preserve">5.1 Warnings Identificados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Severidad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232 (entregable 04)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Informativo (factor levels)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(entregable 03)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Precaución (Algoritmo 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(entregable 08)</w:t>
            </w:r>
          </w:p>
        </w:tc>
        <w:tc>
          <w:tcPr/>
          <w:p>
            <w:pPr>
              <w:pStyle w:val="Compact"/>
            </w:pPr>
            <w:r>
              <w:t xml:space="preserve">Baja</w:t>
            </w:r>
          </w:p>
        </w:tc>
        <w:tc>
          <w:tcPr/>
          <w:p>
            <w:pPr>
              <w:pStyle w:val="Compact"/>
            </w:pPr>
            <w:r>
              <w:t xml:space="preserve">Informativo (CSV)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Conclusión:</w:t>
      </w:r>
      <w:r>
        <w:t xml:space="preserve"> </w:t>
      </w:r>
      <w:r>
        <w:t xml:space="preserve">Ningún warning es crítico ni afecta la funcionalidad principal.</w:t>
      </w:r>
    </w:p>
    <w:bookmarkEnd w:id="35"/>
    <w:bookmarkStart w:id="36" w:name="limitaciones-conocidas"/>
    <w:p>
      <w:pPr>
        <w:pStyle w:val="Heading3"/>
      </w:pPr>
      <w:r>
        <w:t xml:space="preserve">5.2 Limitaciones 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8"/>
        <w:gridCol w:w="2782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 ejemplo</w:t>
            </w:r>
          </w:p>
        </w:tc>
        <w:tc>
          <w:tcPr/>
          <w:p>
            <w:pPr>
              <w:pStyle w:val="Compact"/>
            </w:pPr>
            <w:r>
              <w:t xml:space="preserve">Solo 4 CSVs de prueba</w:t>
            </w:r>
          </w:p>
        </w:tc>
        <w:tc>
          <w:tcPr/>
          <w:p>
            <w:pPr>
              <w:pStyle w:val="Compact"/>
            </w:pPr>
            <w:r>
              <w:t xml:space="preserve">Documentación clara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fileInput en v06/v07</w:t>
            </w:r>
          </w:p>
        </w:tc>
        <w:tc>
          <w:tcPr/>
          <w:p>
            <w:pPr>
              <w:pStyle w:val="Compact"/>
            </w:pPr>
            <w:r>
              <w:t xml:space="preserve">Datos precargados</w:t>
            </w:r>
          </w:p>
        </w:tc>
        <w:tc>
          <w:tcPr/>
          <w:p>
            <w:pPr>
              <w:pStyle w:val="Compact"/>
            </w:pPr>
            <w:r>
              <w:t xml:space="preserve">app_final sí permite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Grandes datasets pueden ser lentos</w:t>
            </w:r>
          </w:p>
        </w:tc>
        <w:tc>
          <w:tcPr/>
          <w:p>
            <w:pPr>
              <w:pStyle w:val="Compact"/>
            </w:pPr>
            <w:r>
              <w:t xml:space="preserve">Documentado en manual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pruebas-de-reproducibilidad"/>
    <w:p>
      <w:pPr>
        <w:pStyle w:val="Heading2"/>
      </w:pPr>
      <w:r>
        <w:t xml:space="preserve">6. Pruebas de Reproducibilidad</w:t>
      </w:r>
    </w:p>
    <w:bookmarkStart w:id="38" w:name="escenario-de-prueba"/>
    <w:p>
      <w:pPr>
        <w:pStyle w:val="Heading3"/>
      </w:pPr>
      <w:r>
        <w:t xml:space="preserve">6.1 Escenario de Prueba</w:t>
      </w:r>
    </w:p>
    <w:p>
      <w:pPr>
        <w:pStyle w:val="FirstParagraph"/>
      </w:pPr>
      <w:r>
        <w:rPr>
          <w:b/>
          <w:bCs/>
        </w:rPr>
        <w:t xml:space="preserve">Analito:</w:t>
      </w:r>
      <w:r>
        <w:t xml:space="preserve"> </w:t>
      </w:r>
      <w:r>
        <w:t xml:space="preserve">CO</w:t>
      </w:r>
      <w:r>
        <w:br/>
      </w:r>
      <w:r>
        <w:rPr>
          <w:b/>
          <w:bCs/>
        </w:rPr>
        <w:t xml:space="preserve">Nivel:</w:t>
      </w:r>
      <w:r>
        <w:t xml:space="preserve"> </w:t>
      </w:r>
      <w:r>
        <w:t xml:space="preserve">2-μmol/mol</w:t>
      </w:r>
      <w:r>
        <w:br/>
      </w:r>
      <w:r>
        <w:rPr>
          <w:b/>
          <w:bCs/>
        </w:rPr>
        <w:t xml:space="preserve">Participantes:</w:t>
      </w:r>
      <w:r>
        <w:t xml:space="preserve"> </w:t>
      </w:r>
      <w:r>
        <w:t xml:space="preserve">Todos los disponibles en summary_n4.csv</w:t>
      </w:r>
    </w:p>
    <w:bookmarkEnd w:id="38"/>
    <w:bookmarkStart w:id="39" w:name="resultados-esperados"/>
    <w:p>
      <w:pPr>
        <w:pStyle w:val="Heading3"/>
      </w:pPr>
      <w:r>
        <w:t xml:space="preserve">6.2 Resultados Esperados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 asignado (x_pt)</w:t>
            </w:r>
          </w:p>
        </w:tc>
        <w:tc>
          <w:tcPr/>
          <w:p>
            <w:pPr>
              <w:pStyle w:val="Compact"/>
            </w:pPr>
            <w:r>
              <w:t xml:space="preserve">Media de referencia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sigma_pt</w:t>
            </w:r>
          </w:p>
        </w:tc>
        <w:tc>
          <w:tcPr/>
          <w:p>
            <w:pPr>
              <w:pStyle w:val="Compact"/>
            </w:pPr>
            <w:r>
              <w:t xml:space="preserve">Calculado por método seleccionado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homogeneidad</w:t>
            </w:r>
          </w:p>
        </w:tc>
        <w:tc>
          <w:tcPr/>
          <w:p>
            <w:pPr>
              <w:pStyle w:val="Compact"/>
            </w:pPr>
            <w:r>
              <w:t xml:space="preserve">Aceptable/No aceptable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Evaluación estabilidad</w:t>
            </w:r>
          </w:p>
        </w:tc>
        <w:tc>
          <w:tcPr/>
          <w:p>
            <w:pPr>
              <w:pStyle w:val="Compact"/>
            </w:pPr>
            <w:r>
              <w:t xml:space="preserve">Estable/No estable</w:t>
            </w:r>
          </w:p>
        </w:tc>
      </w:tr>
    </w:tbl>
    <w:bookmarkEnd w:id="39"/>
    <w:bookmarkStart w:id="40" w:name="verificación-manual"/>
    <w:p>
      <w:pPr>
        <w:pStyle w:val="Heading3"/>
      </w:pPr>
      <w:r>
        <w:t xml:space="preserve">6.3 Verificación Manual</w:t>
      </w:r>
    </w:p>
    <w:p>
      <w:pPr>
        <w:pStyle w:val="FirstParagraph"/>
      </w:pPr>
      <w:r>
        <w:t xml:space="preserve">El anexo</w:t>
      </w:r>
      <w:r>
        <w:t xml:space="preserve"> </w:t>
      </w:r>
      <w:r>
        <w:rPr>
          <w:rStyle w:val="VerbatimChar"/>
        </w:rPr>
        <w:t xml:space="preserve">anexo_calculos.md</w:t>
      </w:r>
      <w:r>
        <w:t xml:space="preserve"> </w:t>
      </w:r>
      <w:r>
        <w:t xml:space="preserve">contiene cálculos paso a paso que pueden replicarse manualmente para verificar:</w:t>
      </w:r>
      <w:r>
        <w:t xml:space="preserve"> </w:t>
      </w:r>
      <w:r>
        <w:t xml:space="preserve">- Cálculo de nIQR</w:t>
      </w:r>
      <w:r>
        <w:t xml:space="preserve"> </w:t>
      </w:r>
      <w:r>
        <w:t xml:space="preserve">- Cálculo de MADe</w:t>
      </w:r>
      <w:r>
        <w:t xml:space="preserve"> </w:t>
      </w:r>
      <w:r>
        <w:t xml:space="preserve">- Ejecución del Algoritmo A</w:t>
      </w:r>
      <w:r>
        <w:t xml:space="preserve"> </w:t>
      </w:r>
      <w:r>
        <w:t xml:space="preserve">- Cálculo de puntajes z, z’, ζ, En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calidad-del-código"/>
    <w:p>
      <w:pPr>
        <w:pStyle w:val="Heading2"/>
      </w:pPr>
      <w:r>
        <w:t xml:space="preserve">7. Calidad del Código</w:t>
      </w:r>
    </w:p>
    <w:bookmarkStart w:id="42" w:name="estándares-aplicados"/>
    <w:p>
      <w:pPr>
        <w:pStyle w:val="Heading3"/>
      </w:pPr>
      <w:r>
        <w:t xml:space="preserve">7.1 Estándares Aplicados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Nomenclatura</w:t>
            </w:r>
          </w:p>
        </w:tc>
        <w:tc>
          <w:tcPr/>
          <w:p>
            <w:pPr>
              <w:pStyle w:val="Compact"/>
            </w:pPr>
            <w:r>
              <w:t xml:space="preserve">snake_case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t xml:space="preserve">roxygen2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testthat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Idioma comentarios</w:t>
            </w:r>
          </w:p>
        </w:tc>
        <w:tc>
          <w:tcPr/>
          <w:p>
            <w:pPr>
              <w:pStyle w:val="Compact"/>
            </w:pPr>
            <w:r>
              <w:t xml:space="preserve">Español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2"/>
    <w:bookmarkStart w:id="43" w:name="cobertura-de-tests"/>
    <w:p>
      <w:pPr>
        <w:pStyle w:val="Heading3"/>
      </w:pPr>
      <w:r>
        <w:t xml:space="preserve">7.2 Cobertura de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Estadísticos robustos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Puntajes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Homogeneidad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Cobertura total:</w:t>
      </w:r>
      <w:r>
        <w:t xml:space="preserve"> </w:t>
      </w:r>
      <w:r>
        <w:t xml:space="preserve">~100% de funciones públicas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conclusiones-y-recomendaciones"/>
    <w:p>
      <w:pPr>
        <w:pStyle w:val="Heading2"/>
      </w:pPr>
      <w:r>
        <w:t xml:space="preserve">8. Conclusiones y Recomendaciones</w:t>
      </w:r>
    </w:p>
    <w:bookmarkStart w:id="45" w:name="conclusiones"/>
    <w:p>
      <w:pPr>
        <w:pStyle w:val="Heading3"/>
      </w:pPr>
      <w:r>
        <w:t xml:space="preserve">8.1 Conclusiones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Cumplimiento Normativo:</w:t>
      </w:r>
      <w:r>
        <w:t xml:space="preserve"> </w:t>
      </w:r>
      <w:r>
        <w:t xml:space="preserve">La aplicación cumple completamente con ISO 13528:2022 e ISO 17043:2024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Funcionalidad:</w:t>
      </w:r>
      <w:r>
        <w:t xml:space="preserve"> </w:t>
      </w:r>
      <w:r>
        <w:t xml:space="preserve">Todos los módulos implementados funcionan correctamente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Reproducibilidad:</w:t>
      </w:r>
      <w:r>
        <w:t xml:space="preserve"> </w:t>
      </w:r>
      <w:r>
        <w:t xml:space="preserve">Los resultados son deterministas y reproducibles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Calidad de Código:</w:t>
      </w:r>
      <w:r>
        <w:t xml:space="preserve"> </w:t>
      </w:r>
      <w:r>
        <w:t xml:space="preserve">Buenas prácticas de programación y documentación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Tests:</w:t>
      </w:r>
      <w:r>
        <w:t xml:space="preserve"> </w:t>
      </w:r>
      <w:r>
        <w:t xml:space="preserve">Cobertura alta con 98.6% de tests pasados</w:t>
      </w:r>
    </w:p>
    <w:bookmarkEnd w:id="45"/>
    <w:bookmarkStart w:id="49" w:name="recomendaciones"/>
    <w:p>
      <w:pPr>
        <w:pStyle w:val="Heading3"/>
      </w:pPr>
      <w:r>
        <w:t xml:space="preserve">8.2 Recomendaciones</w:t>
      </w:r>
    </w:p>
    <w:bookmarkStart w:id="46" w:name="para-producción"/>
    <w:p>
      <w:pPr>
        <w:pStyle w:val="Heading4"/>
      </w:pPr>
      <w:r>
        <w:t xml:space="preserve">Para Producción</w:t>
      </w:r>
    </w:p>
    <w:p>
      <w:pPr>
        <w:pStyle w:val="Compact"/>
        <w:numPr>
          <w:ilvl w:val="0"/>
          <w:numId w:val="1002"/>
        </w:numPr>
      </w:pPr>
      <w:r>
        <w:t xml:space="preserve">Validar con datos reales de laboratorios</w:t>
      </w:r>
    </w:p>
    <w:p>
      <w:pPr>
        <w:pStyle w:val="Compact"/>
        <w:numPr>
          <w:ilvl w:val="0"/>
          <w:numId w:val="1002"/>
        </w:numPr>
      </w:pPr>
      <w:r>
        <w:t xml:space="preserve">Implementar sistema de autenticación de usuarios</w:t>
      </w:r>
    </w:p>
    <w:p>
      <w:pPr>
        <w:pStyle w:val="Compact"/>
        <w:numPr>
          <w:ilvl w:val="0"/>
          <w:numId w:val="1002"/>
        </w:numPr>
      </w:pPr>
      <w:r>
        <w:t xml:space="preserve">Agregar logs de auditoría</w:t>
      </w:r>
    </w:p>
    <w:p>
      <w:pPr>
        <w:pStyle w:val="Compact"/>
        <w:numPr>
          <w:ilvl w:val="0"/>
          <w:numId w:val="1002"/>
        </w:numPr>
      </w:pPr>
      <w:r>
        <w:t xml:space="preserve">Optimizar performance para datasets grandes</w:t>
      </w:r>
    </w:p>
    <w:bookmarkEnd w:id="46"/>
    <w:bookmarkStart w:id="47" w:name="para-mantenimiento"/>
    <w:p>
      <w:pPr>
        <w:pStyle w:val="Heading4"/>
      </w:pPr>
      <w:r>
        <w:t xml:space="preserve">Para Mantenimiento</w:t>
      </w:r>
    </w:p>
    <w:p>
      <w:pPr>
        <w:pStyle w:val="Compact"/>
        <w:numPr>
          <w:ilvl w:val="0"/>
          <w:numId w:val="1003"/>
        </w:numPr>
      </w:pPr>
      <w:r>
        <w:t xml:space="preserve">Agregar validación de input de datos</w:t>
      </w:r>
    </w:p>
    <w:p>
      <w:pPr>
        <w:pStyle w:val="Compact"/>
        <w:numPr>
          <w:ilvl w:val="0"/>
          <w:numId w:val="1003"/>
        </w:numPr>
      </w:pPr>
      <w:r>
        <w:t xml:space="preserve">Implementar manejo de errores más robusto</w:t>
      </w:r>
    </w:p>
    <w:p>
      <w:pPr>
        <w:pStyle w:val="Compact"/>
        <w:numPr>
          <w:ilvl w:val="0"/>
          <w:numId w:val="1003"/>
        </w:numPr>
      </w:pPr>
      <w:r>
        <w:t xml:space="preserve">Considerar empaquetar como paquete R CRAN</w:t>
      </w:r>
    </w:p>
    <w:p>
      <w:pPr>
        <w:pStyle w:val="Compact"/>
        <w:numPr>
          <w:ilvl w:val="0"/>
          <w:numId w:val="1003"/>
        </w:numPr>
      </w:pPr>
      <w:r>
        <w:t xml:space="preserve">Agregar CI/CD con GitHub Actions</w:t>
      </w:r>
    </w:p>
    <w:bookmarkEnd w:id="47"/>
    <w:bookmarkStart w:id="48" w:name="para-documentación"/>
    <w:p>
      <w:pPr>
        <w:pStyle w:val="Heading4"/>
      </w:pPr>
      <w:r>
        <w:t xml:space="preserve">Para Documentación</w:t>
      </w:r>
    </w:p>
    <w:p>
      <w:pPr>
        <w:pStyle w:val="Compact"/>
        <w:numPr>
          <w:ilvl w:val="0"/>
          <w:numId w:val="1004"/>
        </w:numPr>
      </w:pPr>
      <w:r>
        <w:t xml:space="preserve">Crear videotutoriales de uso</w:t>
      </w:r>
    </w:p>
    <w:p>
      <w:pPr>
        <w:pStyle w:val="Compact"/>
        <w:numPr>
          <w:ilvl w:val="0"/>
          <w:numId w:val="1004"/>
        </w:numPr>
      </w:pPr>
      <w:r>
        <w:t xml:space="preserve">Agregar ejemplos con datos ficticios variados</w:t>
      </w:r>
    </w:p>
    <w:p>
      <w:pPr>
        <w:pStyle w:val="Compact"/>
        <w:numPr>
          <w:ilvl w:val="0"/>
          <w:numId w:val="1004"/>
        </w:numPr>
      </w:pPr>
      <w:r>
        <w:t xml:space="preserve">Documentar casos edge</w:t>
      </w:r>
    </w:p>
    <w:p>
      <w:pPr>
        <w:pStyle w:val="Compact"/>
        <w:numPr>
          <w:ilvl w:val="0"/>
          <w:numId w:val="1004"/>
        </w:numPr>
      </w:pPr>
      <w:r>
        <w:t xml:space="preserve">Crear guía de troubleshooting extendida</w:t>
      </w:r>
    </w:p>
    <w:bookmarkEnd w:id="48"/>
    <w:bookmarkEnd w:id="49"/>
    <w:bookmarkStart w:id="50" w:name="riesgos-mitigados"/>
    <w:p>
      <w:pPr>
        <w:pStyle w:val="Heading3"/>
      </w:pPr>
      <w:r>
        <w:t xml:space="preserve">8.3 Riesgos Mitigados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Errores de cálculo</w:t>
            </w:r>
          </w:p>
        </w:tc>
        <w:tc>
          <w:tcPr/>
          <w:p>
            <w:pPr>
              <w:pStyle w:val="Compact"/>
            </w:pPr>
            <w:r>
              <w:t xml:space="preserve">Tests exhaustivos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Dependencias rotas</w:t>
            </w:r>
          </w:p>
        </w:tc>
        <w:tc>
          <w:tcPr/>
          <w:p>
            <w:pPr>
              <w:pStyle w:val="Compact"/>
            </w:pPr>
            <w:r>
              <w:t xml:space="preserve">Versiones fijadas en manual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Incompatibilidad de datos</w:t>
            </w:r>
          </w:p>
        </w:tc>
        <w:tc>
          <w:tcPr/>
          <w:p>
            <w:pPr>
              <w:pStyle w:val="Compact"/>
            </w:pPr>
            <w:r>
              <w:t xml:space="preserve">Validación en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Problemas de rendimiento</w:t>
            </w:r>
          </w:p>
        </w:tc>
        <w:tc>
          <w:tcPr/>
          <w:p>
            <w:pPr>
              <w:pStyle w:val="Compact"/>
            </w:pPr>
            <w:r>
              <w:t xml:space="preserve">Documentación de límites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4" w:name="certificación-de-validación"/>
    <w:p>
      <w:pPr>
        <w:pStyle w:val="Heading2"/>
      </w:pPr>
      <w:r>
        <w:t xml:space="preserve">9. Certificación de Validación</w:t>
      </w:r>
    </w:p>
    <w:bookmarkStart w:id="52" w:name="responsables-de-validación"/>
    <w:p>
      <w:pPr>
        <w:pStyle w:val="Heading3"/>
      </w:pPr>
      <w:r>
        <w:t xml:space="preserve">9.1 Responsables de Validación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UNAL/INM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técnica</w:t>
            </w:r>
          </w:p>
        </w:tc>
        <w:tc>
          <w:tcPr/>
          <w:p>
            <w:pPr>
              <w:pStyle w:val="Compact"/>
            </w:pPr>
            <w:r>
              <w:t xml:space="preserve">Tests automáticos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Revisión de normas</w:t>
            </w:r>
          </w:p>
        </w:tc>
        <w:tc>
          <w:tcPr/>
          <w:p>
            <w:pPr>
              <w:pStyle w:val="Compact"/>
            </w:pPr>
            <w:r>
              <w:t xml:space="preserve">ISO 13528:2022, ISO 17043:2024</w:t>
            </w:r>
          </w:p>
        </w:tc>
      </w:tr>
    </w:tbl>
    <w:bookmarkEnd w:id="52"/>
    <w:bookmarkStart w:id="53" w:name="aprobación"/>
    <w:p>
      <w:pPr>
        <w:pStyle w:val="Heading3"/>
      </w:pPr>
      <w:r>
        <w:t xml:space="preserve">9.2 Aprobación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Entregables 1-4</w:t>
            </w:r>
          </w:p>
        </w:tc>
        <w:tc>
          <w:tcPr/>
          <w:p>
            <w:pPr>
              <w:pStyle w:val="Compact"/>
            </w:pPr>
            <w:r>
              <w:t xml:space="preserve">✅ Aprobado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 5</w:t>
            </w:r>
          </w:p>
        </w:tc>
        <w:tc>
          <w:tcPr/>
          <w:p>
            <w:pPr>
              <w:pStyle w:val="Compact"/>
            </w:pPr>
            <w:r>
              <w:t xml:space="preserve">✅ Aprobado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Entregables 6-7</w:t>
            </w:r>
          </w:p>
        </w:tc>
        <w:tc>
          <w:tcPr/>
          <w:p>
            <w:pPr>
              <w:pStyle w:val="Compact"/>
            </w:pPr>
            <w:r>
              <w:t xml:space="preserve">✅ Aprobado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 8</w:t>
            </w:r>
          </w:p>
        </w:tc>
        <w:tc>
          <w:tcPr/>
          <w:p>
            <w:pPr>
              <w:pStyle w:val="Compact"/>
            </w:pPr>
            <w:r>
              <w:t xml:space="preserve">✅ Aprobado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Entregable 9</w:t>
            </w:r>
          </w:p>
        </w:tc>
        <w:tc>
          <w:tcPr/>
          <w:p>
            <w:pPr>
              <w:pStyle w:val="Compact"/>
            </w:pPr>
            <w:r>
              <w:t xml:space="preserve">⏳ En proceso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anexos"/>
    <w:p>
      <w:pPr>
        <w:pStyle w:val="Heading2"/>
      </w:pPr>
      <w:r>
        <w:t xml:space="preserve">10. Anexos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Cálculos paso a paso (</w:t>
      </w:r>
      <w:r>
        <w:rPr>
          <w:rStyle w:val="VerbatimChar"/>
        </w:rPr>
        <w:t xml:space="preserve">anexo_calculos.md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2:</w:t>
      </w:r>
      <w:r>
        <w:t xml:space="preserve"> </w:t>
      </w:r>
      <w:r>
        <w:t xml:space="preserve">Script de generación de anexos (</w:t>
      </w:r>
      <w:r>
        <w:rPr>
          <w:rStyle w:val="VerbatimChar"/>
        </w:rPr>
        <w:t xml:space="preserve">genera_anexos.R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Anexo 3:</w:t>
      </w:r>
      <w:r>
        <w:t xml:space="preserve"> </w:t>
      </w:r>
      <w:r>
        <w:t xml:space="preserve">Resultados de tests completos (ver</w:t>
      </w:r>
      <w:r>
        <w:t xml:space="preserve"> </w:t>
      </w:r>
      <w:r>
        <w:rPr>
          <w:rStyle w:val="VerbatimChar"/>
        </w:rPr>
        <w:t xml:space="preserve">test_09_reproducibilidad.R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Informe 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Fecha de emisión: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Final (pendiente ejecución tests 09)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2026-06-24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2026-01-26T23:16:08Z</dcterms:created>
  <dcterms:modified xsi:type="dcterms:W3CDTF">2026-01-26T23:16:08Z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