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0bb20d5794b120dd54ab41efd6c7a7920e4751"/>
    <w:p>
      <w:pPr>
        <w:pStyle w:val="Heading1"/>
      </w:pPr>
      <w:r>
        <w:t xml:space="preserve">Entregable 02 - Funciones Usadas en app.R y reports/</w:t>
      </w:r>
    </w:p>
    <w:p>
      <w:pPr>
        <w:pStyle w:val="FirstParagraph"/>
      </w:pPr>
      <w:r>
        <w:rPr>
          <w:b/>
          <w:bCs/>
        </w:rPr>
        <w:t xml:space="preserve">Fase:</w:t>
      </w:r>
      <w:r>
        <w:t xml:space="preserve"> </w:t>
      </w:r>
      <w:r>
        <w:t xml:space="preserve">1 - Fundación</w:t>
      </w:r>
      <w:r>
        <w:br/>
      </w:r>
      <w:r>
        <w:rPr>
          <w:b/>
          <w:bCs/>
        </w:rPr>
        <w:t xml:space="preserve">Fecha de creación:</w:t>
      </w:r>
      <w:r>
        <w:t xml:space="preserve"> </w:t>
      </w:r>
      <w:r>
        <w:t xml:space="preserve">2026-01-24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Completado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Documentar todas las funciones disponibles en la aplicación con sus firmas, parámetros, tipos de retorno y referencias a estándares ISO.</w:t>
      </w:r>
    </w:p>
    <w:bookmarkEnd w:id="9"/>
    <w:bookmarkStart w:id="10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Este entregable contiene:</w:t>
      </w:r>
      <w:r>
        <w:t xml:space="preserve"> </w:t>
      </w:r>
      <w:r>
        <w:t xml:space="preserve">- Inventario completo de funciones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,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- Documentación detallada de cada función</w:t>
      </w:r>
      <w:r>
        <w:t xml:space="preserve"> </w:t>
      </w:r>
      <w:r>
        <w:t xml:space="preserve">- Tests que verifican la ejecución correcta de las funciones</w:t>
      </w:r>
    </w:p>
    <w:bookmarkEnd w:id="10"/>
    <w:bookmarkStart w:id="11" w:name="archivos-incluidos"/>
    <w:p>
      <w:pPr>
        <w:pStyle w:val="Heading2"/>
      </w:pPr>
      <w:r>
        <w:t xml:space="preserve">Archivos Incluidos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1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Este 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R/lista_funciones.R</w:t>
            </w:r>
          </w:p>
        </w:tc>
        <w:tc>
          <w:tcPr/>
          <w:p>
            <w:pPr>
              <w:pStyle w:val="Compact"/>
            </w:pPr>
            <w:r>
              <w:t xml:space="preserve">Script de extracción de firmas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md/funciones_extraidas.csv</w:t>
            </w:r>
          </w:p>
        </w:tc>
        <w:tc>
          <w:tcPr/>
          <w:p>
            <w:pPr>
              <w:pStyle w:val="Compact"/>
            </w:pPr>
            <w:r>
              <w:t xml:space="preserve">Tabla con todas las funciones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md/documentacion_funciones.md</w:t>
            </w:r>
          </w:p>
        </w:tc>
        <w:tc>
          <w:tcPr/>
          <w:p>
            <w:pPr>
              <w:pStyle w:val="Compact"/>
            </w:pPr>
            <w:r>
              <w:t xml:space="preserve">Documentación en formato 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tests/test_02_firma_funciones.R</w:t>
            </w:r>
          </w:p>
        </w:tc>
        <w:tc>
          <w:tcPr/>
          <w:p>
            <w:pPr>
              <w:pStyle w:val="Compact"/>
            </w:pPr>
            <w:r>
              <w:t xml:space="preserve">Tests de verificación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tests/test_02_firma_funciones.md</w:t>
            </w:r>
          </w:p>
        </w:tc>
        <w:tc>
          <w:tcPr/>
          <w:p>
            <w:pPr>
              <w:pStyle w:val="Compact"/>
            </w:pPr>
            <w:r>
              <w:t xml:space="preserve">Guía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</w:tr>
    </w:tbl>
    <w:bookmarkEnd w:id="11"/>
    <w:bookmarkStart w:id="18" w:name="resumen-de-funciones-encontradas"/>
    <w:p>
      <w:pPr>
        <w:pStyle w:val="Heading2"/>
      </w:pPr>
      <w:r>
        <w:t xml:space="preserve">Resumen de Funciones Encontradas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48 funciones únicas</w:t>
      </w:r>
    </w:p>
    <w:bookmarkStart w:id="17" w:name="categorías"/>
    <w:p>
      <w:pPr>
        <w:pStyle w:val="Heading3"/>
      </w:pPr>
      <w:r>
        <w:t xml:space="preserve">Categorías</w:t>
      </w:r>
    </w:p>
    <w:bookmarkStart w:id="12" w:name="estadísticas-de-homogeneidad"/>
    <w:p>
      <w:pPr>
        <w:pStyle w:val="Heading4"/>
      </w:pPr>
      <w:r>
        <w:t xml:space="preserve">Estadísticas de Homogeneidad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calculate_homogeneity_stats()</w:t>
      </w:r>
      <w:r>
        <w:t xml:space="preserve"> </w:t>
      </w:r>
      <w:r>
        <w:t xml:space="preserve">- Estadísticos ANOVA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calculate_homogeneity_criterion()</w:t>
      </w:r>
      <w:r>
        <w:t xml:space="preserve"> </w:t>
      </w:r>
      <w:r>
        <w:t xml:space="preserve">- Criterio de homogeneidad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calculate_homogeneity_criterion_expanded()</w:t>
      </w:r>
      <w:r>
        <w:t xml:space="preserve"> </w:t>
      </w:r>
      <w:r>
        <w:t xml:space="preserve">- Criterio expandido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evaluate_homogeneity()</w:t>
      </w:r>
      <w:r>
        <w:t xml:space="preserve"> </w:t>
      </w:r>
      <w:r>
        <w:t xml:space="preserve">- Evaluación de criterios</w:t>
      </w:r>
    </w:p>
    <w:bookmarkEnd w:id="12"/>
    <w:bookmarkStart w:id="13" w:name="estadísticas-de-estabilidad"/>
    <w:p>
      <w:pPr>
        <w:pStyle w:val="Heading4"/>
      </w:pPr>
      <w:r>
        <w:t xml:space="preserve">Estadísticas de Estabilidad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calculate_stability_stats()</w:t>
      </w:r>
      <w:r>
        <w:t xml:space="preserve"> </w:t>
      </w:r>
      <w:r>
        <w:t xml:space="preserve">- Estadísticos de estabilidad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calculate_stability_criterion()</w:t>
      </w:r>
      <w:r>
        <w:t xml:space="preserve"> </w:t>
      </w:r>
      <w:r>
        <w:t xml:space="preserve">- Criterio de estabilidad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evaluate_stability()</w:t>
      </w:r>
      <w:r>
        <w:t xml:space="preserve"> </w:t>
      </w:r>
      <w:r>
        <w:t xml:space="preserve">- Evaluación de estabilidad</w:t>
      </w:r>
    </w:p>
    <w:bookmarkEnd w:id="13"/>
    <w:bookmarkStart w:id="14" w:name="estadísticas-robustos"/>
    <w:p>
      <w:pPr>
        <w:pStyle w:val="Heading4"/>
      </w:pPr>
      <w:r>
        <w:t xml:space="preserve">Estadísticas Robustos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calculate_niqr()</w:t>
      </w:r>
      <w:r>
        <w:t xml:space="preserve"> </w:t>
      </w:r>
      <w:r>
        <w:t xml:space="preserve">- nIQR (ISO 13528:2022 §9.4)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calculate_mad_e()</w:t>
      </w:r>
      <w:r>
        <w:t xml:space="preserve"> </w:t>
      </w:r>
      <w:r>
        <w:t xml:space="preserve">- MADe (ISO 13528:2022 §9.4)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run_algorithm_a()</w:t>
      </w:r>
      <w:r>
        <w:t xml:space="preserve"> </w:t>
      </w:r>
      <w:r>
        <w:t xml:space="preserve">- Algoritmo A iterativo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algorithm_A()</w:t>
      </w:r>
      <w:r>
        <w:t xml:space="preserve"> </w:t>
      </w:r>
      <w:r>
        <w:t xml:space="preserve">- Versión exportada del Algoritmo A</w:t>
      </w:r>
    </w:p>
    <w:bookmarkEnd w:id="14"/>
    <w:bookmarkStart w:id="15" w:name="cálculo-de-puntajes-pt"/>
    <w:p>
      <w:pPr>
        <w:pStyle w:val="Heading4"/>
      </w:pPr>
      <w:r>
        <w:t xml:space="preserve">Cálculo de Puntajes PT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calculate_z_score()</w:t>
      </w:r>
      <w:r>
        <w:t xml:space="preserve"> </w:t>
      </w:r>
      <w:r>
        <w:t xml:space="preserve">- Puntaje z (ISO 13528:2022 §10.2)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calculate_z_prime_score()</w:t>
      </w:r>
      <w:r>
        <w:t xml:space="preserve"> </w:t>
      </w:r>
      <w:r>
        <w:t xml:space="preserve">- Puntaje z’ (ISO 13528:2022 §10.3)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calculate_zeta_score()</w:t>
      </w:r>
      <w:r>
        <w:t xml:space="preserve"> </w:t>
      </w:r>
      <w:r>
        <w:t xml:space="preserve">- Puntaje ζ (ISO 13528:2022 §10.4)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calculate_en_score()</w:t>
      </w:r>
      <w:r>
        <w:t xml:space="preserve"> </w:t>
      </w:r>
      <w:r>
        <w:t xml:space="preserve">- Puntaje En (ISO 13528:2022 §10.5)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evaluate_z_score()</w:t>
      </w:r>
      <w:r>
        <w:t xml:space="preserve"> </w:t>
      </w:r>
      <w:r>
        <w:t xml:space="preserve">- Clasificación de puntajes z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evaluate_en_score()</w:t>
      </w:r>
      <w:r>
        <w:t xml:space="preserve"> </w:t>
      </w:r>
      <w:r>
        <w:t xml:space="preserve">- Clasificación de puntajes En</w:t>
      </w:r>
    </w:p>
    <w:bookmarkEnd w:id="15"/>
    <w:bookmarkStart w:id="16" w:name="utilidades"/>
    <w:p>
      <w:pPr>
        <w:pStyle w:val="Heading4"/>
      </w:pPr>
      <w:r>
        <w:t xml:space="preserve">Utilidades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calculate_u_hom()</w:t>
      </w:r>
      <w:r>
        <w:t xml:space="preserve"> </w:t>
      </w:r>
      <w:r>
        <w:t xml:space="preserve">- Incertidumbre de homogeneidad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calculate_u_stab()</w:t>
      </w:r>
      <w:r>
        <w:t xml:space="preserve"> </w:t>
      </w:r>
      <w:r>
        <w:t xml:space="preserve">- Incertidumbre de estabilidad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format_with_n()</w:t>
      </w:r>
      <w:r>
        <w:t xml:space="preserve"> </w:t>
      </w:r>
      <w:r>
        <w:t xml:space="preserve">- Formateo con 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get_participants_for_combo()</w:t>
      </w:r>
      <w:r>
        <w:t xml:space="preserve"> </w:t>
      </w:r>
      <w:r>
        <w:t xml:space="preserve">- Obtener participantes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get_sample_data()</w:t>
      </w:r>
      <w:r>
        <w:t xml:space="preserve"> </w:t>
      </w:r>
      <w:r>
        <w:t xml:space="preserve">- Obtener datos de muestra</w:t>
      </w:r>
    </w:p>
    <w:p>
      <w:pPr>
        <w:pStyle w:val="Compact"/>
        <w:numPr>
          <w:ilvl w:val="0"/>
          <w:numId w:val="1005"/>
        </w:numPr>
      </w:pPr>
      <w:r>
        <w:t xml:space="preserve">Otras 23 funciones auxiliares</w:t>
      </w:r>
    </w:p>
    <w:bookmarkEnd w:id="16"/>
    <w:bookmarkEnd w:id="17"/>
    <w:bookmarkEnd w:id="18"/>
    <w:bookmarkStart w:id="19" w:name="uso-del-script-de-extracción"/>
    <w:p>
      <w:pPr>
        <w:pStyle w:val="Heading2"/>
      </w:pPr>
      <w:r>
        <w:t xml:space="preserve">Uso del Script de Extracción</w:t>
      </w:r>
    </w:p>
    <w:p>
      <w:pPr>
        <w:pStyle w:val="FirstParagraph"/>
      </w:pPr>
      <w:r>
        <w:t xml:space="preserve">Para ejecutar el script de extracción:</w:t>
      </w:r>
    </w:p>
    <w:p>
      <w:pPr>
        <w:pStyle w:val="SourceCode"/>
      </w:pPr>
      <w:r>
        <w:rPr>
          <w:rStyle w:val="CommentTok"/>
        </w:rPr>
        <w:t xml:space="preserve"># Ir al directorio del script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"Entregables_pt_app/02_funciones_usadas/R"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script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"lista_funciones.R"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script genera: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CSV:</w:t>
      </w:r>
      <w:r>
        <w:t xml:space="preserve"> </w:t>
      </w:r>
      <w:r>
        <w:rPr>
          <w:rStyle w:val="VerbatimChar"/>
        </w:rPr>
        <w:t xml:space="preserve">md/funciones_extraidas.csv</w:t>
      </w:r>
      <w:r>
        <w:t xml:space="preserve"> </w:t>
      </w:r>
      <w:r>
        <w:t xml:space="preserve">- Tabla con metadata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Markdown:</w:t>
      </w:r>
      <w:r>
        <w:t xml:space="preserve"> </w:t>
      </w:r>
      <w:r>
        <w:rPr>
          <w:rStyle w:val="VerbatimChar"/>
        </w:rPr>
        <w:t xml:space="preserve">md/documentacion_funciones.md</w:t>
      </w:r>
      <w:r>
        <w:t xml:space="preserve"> </w:t>
      </w:r>
      <w:r>
        <w:t xml:space="preserve">- Documentación legible</w:t>
      </w:r>
    </w:p>
    <w:bookmarkEnd w:id="19"/>
    <w:bookmarkStart w:id="22" w:name="formato-de-documentación"/>
    <w:p>
      <w:pPr>
        <w:pStyle w:val="Heading2"/>
      </w:pPr>
      <w:r>
        <w:t xml:space="preserve">Formato de Documentación</w:t>
      </w:r>
    </w:p>
    <w:bookmarkStart w:id="20" w:name="csv-funciones_extraidas.csv"/>
    <w:p>
      <w:pPr>
        <w:pStyle w:val="Heading3"/>
      </w:pPr>
      <w:r>
        <w:t xml:space="preserve">CSV (funciones_extraidas.csv)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Archivo donde se define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nombre_funcion</w:t>
            </w:r>
          </w:p>
        </w:tc>
        <w:tc>
          <w:tcPr/>
          <w:p>
            <w:pPr>
              <w:pStyle w:val="Compact"/>
            </w:pPr>
            <w:r>
              <w:t xml:space="preserve">Nombre de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Descripción breve (extraída de roxygen2)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parametros</w:t>
            </w:r>
          </w:p>
        </w:tc>
        <w:tc>
          <w:tcPr/>
          <w:p>
            <w:pPr>
              <w:pStyle w:val="Compact"/>
            </w:pPr>
            <w:r>
              <w:t xml:space="preserve">Lista de parámetros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Tipo de retorno (cuando está disponible)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referencia_iso</w:t>
            </w:r>
          </w:p>
        </w:tc>
        <w:tc>
          <w:tcPr/>
          <w:p>
            <w:pPr>
              <w:pStyle w:val="Compact"/>
            </w:pPr>
            <w:r>
              <w:t xml:space="preserve">Referencia a estándar ISO</w:t>
            </w:r>
          </w:p>
        </w:tc>
      </w:tr>
    </w:tbl>
    <w:bookmarkEnd w:id="20"/>
    <w:bookmarkStart w:id="21" w:name="markdown-documentacion_funciones.md"/>
    <w:p>
      <w:pPr>
        <w:pStyle w:val="Heading3"/>
      </w:pPr>
      <w:r>
        <w:t xml:space="preserve">Markdown (documentacion_funciones.md)</w:t>
      </w:r>
    </w:p>
    <w:p>
      <w:pPr>
        <w:pStyle w:val="FirstParagraph"/>
      </w:pPr>
      <w:r>
        <w:t xml:space="preserve">Cada función incluye:</w:t>
      </w:r>
      <w:r>
        <w:t xml:space="preserve"> </w:t>
      </w:r>
      <w:r>
        <w:t xml:space="preserve">- Nombre de la función</w:t>
      </w:r>
      <w:r>
        <w:t xml:space="preserve"> </w:t>
      </w:r>
      <w:r>
        <w:t xml:space="preserve">- Descripción</w:t>
      </w:r>
      <w:r>
        <w:t xml:space="preserve"> </w:t>
      </w:r>
      <w:r>
        <w:t xml:space="preserve">- Archivo de origen</w:t>
      </w:r>
      <w:r>
        <w:t xml:space="preserve"> </w:t>
      </w:r>
      <w:r>
        <w:t xml:space="preserve">- Parámetros</w:t>
      </w:r>
      <w:r>
        <w:t xml:space="preserve"> </w:t>
      </w:r>
      <w:r>
        <w:t xml:space="preserve">- Referencia ISO (si aplica)</w:t>
      </w:r>
    </w:p>
    <w:bookmarkEnd w:id="21"/>
    <w:bookmarkEnd w:id="22"/>
    <w:bookmarkStart w:id="23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FunctionTok"/>
        </w:rPr>
        <w:t xml:space="preserve">## `calculate_z_score`</w:t>
      </w:r>
      <w:r>
        <w:br/>
      </w:r>
      <w:r>
        <w:br/>
      </w:r>
      <w:r>
        <w:rPr>
          <w:rStyle w:val="NormalTok"/>
        </w:rPr>
        <w:t xml:space="preserve">Calcula el puntaje z según ISO 13528:2022</w:t>
      </w:r>
      <w:r>
        <w:br/>
      </w:r>
      <w:r>
        <w:br/>
      </w:r>
      <w:r>
        <w:rPr>
          <w:rStyle w:val="NormalTok"/>
        </w:rPr>
        <w:t xml:space="preserve">**Archivo:** </w:t>
      </w:r>
      <w:r>
        <w:rPr>
          <w:rStyle w:val="InformationTok"/>
        </w:rPr>
        <w:t xml:space="preserve">`pt_scores.R`</w:t>
      </w:r>
      <w:r>
        <w:br/>
      </w:r>
      <w:r>
        <w:br/>
      </w:r>
      <w:r>
        <w:rPr>
          <w:rStyle w:val="NormalTok"/>
        </w:rPr>
        <w:t xml:space="preserve">**Parámetros:** </w:t>
      </w:r>
      <w:r>
        <w:rPr>
          <w:rStyle w:val="InformationTok"/>
        </w:rPr>
        <w:t xml:space="preserve">`x, x_pt, sigma_pt`</w:t>
      </w:r>
      <w:r>
        <w:br/>
      </w:r>
      <w:r>
        <w:br/>
      </w:r>
      <w:r>
        <w:rPr>
          <w:rStyle w:val="NormalTok"/>
        </w:rPr>
        <w:t xml:space="preserve">**Referencia ISO:** ISO 13528:2022, Section 10.2</w:t>
      </w:r>
    </w:p>
    <w:bookmarkEnd w:id="23"/>
    <w:bookmarkStart w:id="24" w:name="próximos-pasos"/>
    <w:p>
      <w:pPr>
        <w:pStyle w:val="Heading2"/>
      </w:pPr>
      <w:r>
        <w:t xml:space="preserve">Próximos Pasos</w:t>
      </w:r>
    </w:p>
    <w:p>
      <w:pPr>
        <w:pStyle w:val="FirstParagraph"/>
      </w:pPr>
      <w:r>
        <w:t xml:space="preserve">Este entregable proporciona el inventario necesario para: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Entregable 03:</w:t>
      </w:r>
      <w:r>
        <w:t xml:space="preserve"> </w:t>
      </w:r>
      <w:r>
        <w:t xml:space="preserve">Implementar funciones standalone para cálculos 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Entregable 04:</w:t>
      </w:r>
      <w:r>
        <w:t xml:space="preserve"> </w:t>
      </w:r>
      <w:r>
        <w:t xml:space="preserve">Implementar módulo de cálculo de puntajes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Entregable 08:</w:t>
      </w:r>
      <w:r>
        <w:t xml:space="preserve"> </w:t>
      </w:r>
      <w:r>
        <w:t xml:space="preserve">Documentación final para desarrolladores</w:t>
      </w:r>
    </w:p>
    <w:bookmarkEnd w:id="24"/>
    <w:bookmarkStart w:id="2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ISO 13528:2022</w:t>
      </w:r>
      <w:r>
        <w:t xml:space="preserve"> </w:t>
      </w:r>
      <w:r>
        <w:t xml:space="preserve">- Statistical methods for proficiency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ISO 17043:2023</w:t>
      </w:r>
      <w:r>
        <w:t xml:space="preserve"> </w:t>
      </w:r>
      <w:r>
        <w:t xml:space="preserve">- General requirements for proficiency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AGENTS.md</w:t>
      </w:r>
      <w:r>
        <w:t xml:space="preserve"> </w:t>
      </w:r>
      <w:r>
        <w:t xml:space="preserve">- Guía de estilo y convenciones del código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2026-06-16T17:01:40Z</dcterms:created>
  <dcterms:modified xsi:type="dcterms:W3CDTF">2026-06-16T17:01:40Z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