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jemplo-de-cálculo-paso-a-paso"/>
    <w:p>
      <w:pPr>
        <w:pStyle w:val="Heading1"/>
      </w:pPr>
      <w:r>
        <w:t xml:space="preserve">Ejemplo de Cálculo Paso a Paso</w:t>
      </w:r>
    </w:p>
    <w:bookmarkEnd w:id="9"/>
    <w:bookmarkStart w:id="10" w:name="entregable-03---cálculos-pt"/>
    <w:p>
      <w:pPr>
        <w:pStyle w:val="Heading1"/>
      </w:pPr>
      <w:r>
        <w:t xml:space="preserve">Entregable: 03 - Cálculos PT</w:t>
      </w:r>
    </w:p>
    <w:bookmarkEnd w:id="10"/>
    <w:bookmarkStart w:id="42" w:name="referencia-iso-135282022"/>
    <w:p>
      <w:pPr>
        <w:pStyle w:val="Heading1"/>
      </w:pPr>
      <w:r>
        <w:t xml:space="preserve">Referencia: ISO 13528:2022</w:t>
      </w:r>
    </w:p>
    <w:p>
      <w:r>
        <w:pict>
          <v:rect style="width:0;height:1.5pt" o:hralign="center" o:hrstd="t" o:hr="t"/>
        </w:pict>
      </w:r>
    </w:p>
    <w:bookmarkStart w:id="11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ecb960bc074e331f2da50ccd7d2352c2791c124">
        <w:r>
          <w:rPr>
            <w:rStyle w:val="Hyperlink"/>
          </w:rPr>
          <w:t xml:space="preserve">Cálculo de Homogeneidad</w:t>
        </w:r>
      </w:hyperlink>
    </w:p>
    <w:p>
      <w:pPr>
        <w:pStyle w:val="Compact"/>
        <w:numPr>
          <w:ilvl w:val="0"/>
          <w:numId w:val="1001"/>
        </w:numPr>
      </w:pPr>
      <w:hyperlink w:anchor="X8d20dfbd6e9826e507ffbb3c6b497ade0194c4f">
        <w:r>
          <w:rPr>
            <w:rStyle w:val="Hyperlink"/>
          </w:rPr>
          <w:t xml:space="preserve">Cálculo de Estabilidad</w:t>
        </w:r>
      </w:hyperlink>
    </w:p>
    <w:p>
      <w:pPr>
        <w:pStyle w:val="Compact"/>
        <w:numPr>
          <w:ilvl w:val="0"/>
          <w:numId w:val="1001"/>
        </w:numPr>
      </w:pPr>
      <w:hyperlink w:anchor="Xdbc83282878f1687c9b39780b0befe17ffeb699">
        <w:r>
          <w:rPr>
            <w:rStyle w:val="Hyperlink"/>
          </w:rPr>
          <w:t xml:space="preserve">Cálculo del Valor Asignado</w:t>
        </w:r>
      </w:hyperlink>
    </w:p>
    <w:p>
      <w:pPr>
        <w:pStyle w:val="Compact"/>
        <w:numPr>
          <w:ilvl w:val="0"/>
          <w:numId w:val="1001"/>
        </w:numPr>
      </w:pPr>
      <w:hyperlink w:anchor="Xddf4bccb148d04e0a0258b224c6fa4812e044d3">
        <w:r>
          <w:rPr>
            <w:rStyle w:val="Hyperlink"/>
          </w:rPr>
          <w:t xml:space="preserve">Cálculo de sigma_pt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21" w:name="cálculo-de-homogeneidad"/>
    <w:p>
      <w:pPr>
        <w:pStyle w:val="Heading2"/>
      </w:pPr>
      <w:r>
        <w:t xml:space="preserve">1. Cálculo de Homogeneidad</w:t>
      </w:r>
    </w:p>
    <w:bookmarkStart w:id="12" w:name="datos-de-entrada"/>
    <w:p>
      <w:pPr>
        <w:pStyle w:val="Heading3"/>
      </w:pPr>
      <w:r>
        <w:t xml:space="preserve">Datos de Entrada</w:t>
      </w:r>
    </w:p>
    <w:p>
      <w:pPr>
        <w:pStyle w:val="FirstParagraph"/>
      </w:pPr>
      <w:r>
        <w:t xml:space="preserve">Usamos datos del archivo</w:t>
      </w:r>
      <w:r>
        <w:t xml:space="preserve"> </w:t>
      </w:r>
      <w:r>
        <w:rPr>
          <w:rStyle w:val="VerbatimChar"/>
        </w:rPr>
        <w:t xml:space="preserve">data/homogeneity.csv</w:t>
      </w:r>
      <w:r>
        <w:t xml:space="preserve"> </w:t>
      </w:r>
      <w:r>
        <w:t xml:space="preserve">para CO a nivel 2-μmol/mol:</w:t>
      </w:r>
    </w:p>
    <w:p>
      <w:pPr>
        <w:pStyle w:val="SourceCode"/>
      </w:pPr>
      <w:r>
        <w:rPr>
          <w:rStyle w:val="CommentTok"/>
        </w:rPr>
        <w:t xml:space="preserve"># Cargar datos</w:t>
      </w:r>
      <w:r>
        <w:br/>
      </w:r>
      <w:r>
        <w:rPr>
          <w:rStyle w:val="NormalTok"/>
        </w:rPr>
        <w:t xml:space="preserve">hom_data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"data/homogeneity.csv"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Filtrar CO nivel 2-μmol/mol</w:t>
      </w:r>
      <w:r>
        <w:br/>
      </w:r>
      <w:r>
        <w:rPr>
          <w:rStyle w:val="NormalTok"/>
        </w:rPr>
        <w:t xml:space="preserve">co_nivel2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hom_data[</w:t>
      </w:r>
      <w:r>
        <w:br/>
      </w:r>
      <w:r>
        <w:rPr>
          <w:rStyle w:val="NormalTok"/>
        </w:rPr>
        <w:t xml:space="preserve">  hom_data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pollutant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hom_data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"2-μmol/mol"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Los datos tienen 20 muestras (g=20) con 2 réplicas cada una (m=2).</w:t>
      </w:r>
    </w:p>
    <w:bookmarkEnd w:id="12"/>
    <w:bookmarkStart w:id="13" w:name="paso-1-organizar-datos-en-matriz"/>
    <w:p>
      <w:pPr>
        <w:pStyle w:val="Heading3"/>
      </w:pPr>
      <w:r>
        <w:t xml:space="preserve">Paso 1: Organizar Datos en Matriz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Muestra</w:t>
            </w:r>
          </w:p>
        </w:tc>
        <w:tc>
          <w:tcPr/>
          <w:p>
            <w:pPr>
              <w:pStyle w:val="Compact"/>
            </w:pPr>
            <w:r>
              <w:t xml:space="preserve">Réplica 1</w:t>
            </w:r>
          </w:p>
        </w:tc>
        <w:tc>
          <w:tcPr/>
          <w:p>
            <w:pPr>
              <w:pStyle w:val="Compact"/>
            </w:pPr>
            <w:r>
              <w:t xml:space="preserve">Réplica 2</w:t>
            </w:r>
          </w:p>
        </w:tc>
        <w:tc>
          <w:tcPr/>
          <w:p>
            <w:pPr>
              <w:pStyle w:val="Compact"/>
            </w:pPr>
            <w:r>
              <w:t xml:space="preserve">Media Muestra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2.011535</w:t>
            </w:r>
          </w:p>
        </w:tc>
        <w:tc>
          <w:tcPr/>
          <w:p>
            <w:pPr>
              <w:pStyle w:val="Compact"/>
            </w:pPr>
            <w:r>
              <w:t xml:space="preserve">2.016170</w:t>
            </w:r>
          </w:p>
        </w:tc>
        <w:tc>
          <w:tcPr/>
          <w:p>
            <w:pPr>
              <w:pStyle w:val="Compact"/>
            </w:pPr>
            <w:r>
              <w:t xml:space="preserve">2.013852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2.020532</w:t>
            </w:r>
          </w:p>
        </w:tc>
        <w:tc>
          <w:tcPr/>
          <w:p>
            <w:pPr>
              <w:pStyle w:val="Compact"/>
            </w:pPr>
            <w:r>
              <w:t xml:space="preserve">2.010638</w:t>
            </w:r>
          </w:p>
        </w:tc>
        <w:tc>
          <w:tcPr/>
          <w:p>
            <w:pPr>
              <w:pStyle w:val="Compact"/>
            </w:pPr>
            <w:r>
              <w:t xml:space="preserve">2.015585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2.009505</w:t>
            </w:r>
          </w:p>
        </w:tc>
        <w:tc>
          <w:tcPr/>
          <w:p>
            <w:pPr>
              <w:pStyle w:val="Compact"/>
            </w:pPr>
            <w:r>
              <w:t xml:space="preserve">2.014680</w:t>
            </w:r>
          </w:p>
        </w:tc>
        <w:tc>
          <w:tcPr/>
          <w:p>
            <w:pPr>
              <w:pStyle w:val="Compact"/>
            </w:pPr>
            <w:r>
              <w:t xml:space="preserve">2.012093</w:t>
            </w:r>
          </w:p>
        </w:tc>
      </w:tr>
    </w:tbl>
    <w:bookmarkEnd w:id="13"/>
    <w:bookmarkStart w:id="14" w:name="paso-2-calcular-media-global"/>
    <w:p>
      <w:pPr>
        <w:pStyle w:val="Heading3"/>
      </w:pPr>
      <w:r>
        <w:t xml:space="preserve">Paso 2: Calcular Media Global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g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</m:sup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∑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2.0138</m:t>
          </m:r>
          <m:r>
            <m:t> </m:t>
          </m:r>
          <m:r>
            <m:t>μ</m:t>
          </m:r>
          <m:r>
            <m:t>m</m:t>
          </m:r>
          <m:r>
            <m:t>o</m:t>
          </m:r>
          <m:r>
            <m:t>l</m:t>
          </m:r>
          <m:r>
            <m:rPr>
              <m:sty m:val="p"/>
            </m:rPr>
            <m:t>/</m:t>
          </m:r>
          <m:r>
            <m:t>m</m:t>
          </m:r>
          <m:r>
            <m:t>o</m:t>
          </m:r>
          <m:r>
            <m:t>l</m:t>
          </m:r>
        </m:oMath>
      </m:oMathPara>
    </w:p>
    <w:bookmarkEnd w:id="14"/>
    <w:bookmarkStart w:id="15" w:name="Xc46dabbe6526d284ede0493d148e3eb6cbccee2"/>
    <w:p>
      <w:pPr>
        <w:pStyle w:val="Heading3"/>
      </w:pPr>
      <w:r>
        <w:t xml:space="preserve">Paso 3: Calcular Varianza Entre Medias de Muestra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g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0.001234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s</m:t>
                  </m:r>
                </m:e>
                <m: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>
            <m:t>0.0351</m:t>
          </m:r>
        </m:oMath>
      </m:oMathPara>
    </w:p>
    <w:bookmarkEnd w:id="15"/>
    <w:bookmarkStart w:id="16" w:name="Xbccf957a0a85cf70ae1b519d484fa5962156f0e"/>
    <w:p>
      <w:pPr>
        <w:pStyle w:val="Heading3"/>
      </w:pPr>
      <w:r>
        <w:t xml:space="preserve">Paso 4: Calcular Desviación Estándar Dentro de la Muestra (sw)</w:t>
      </w:r>
    </w:p>
    <w:p>
      <w:pPr>
        <w:pStyle w:val="FirstParagraph"/>
      </w:pPr>
      <w:r>
        <w:t xml:space="preserve">Para m=2, usamos rangos: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t>g</m:t>
                  </m:r>
                </m:den>
              </m:f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0.0567</m:t>
                  </m:r>
                </m:num>
                <m:den>
                  <m:r>
                    <m:t>40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0.0377</m:t>
          </m:r>
        </m:oMath>
      </m:oMathPara>
    </w:p>
    <w:bookmarkEnd w:id="16"/>
    <w:bookmarkStart w:id="17" w:name="X06c74a1d81f9abd0f1ed589571a065842511d35"/>
    <w:p>
      <w:pPr>
        <w:pStyle w:val="Heading3"/>
      </w:pPr>
      <w:r>
        <w:t xml:space="preserve">Paso 5: Calcular Componente de Varianza Entre Muestras (ss)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Sup>
                <m:e>
                  <m:r>
                    <m:t>s</m:t>
                  </m:r>
                </m:e>
                <m: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w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m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s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0.001234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0.001421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0.000523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0.000523</m:t>
              </m:r>
            </m:e>
          </m:rad>
          <m:r>
            <m:rPr>
              <m:sty m:val="p"/>
            </m:rPr>
            <m:t>=</m:t>
          </m:r>
          <m:r>
            <m:t>0.0229</m:t>
          </m:r>
        </m:oMath>
      </m:oMathPara>
    </w:p>
    <w:bookmarkEnd w:id="17"/>
    <w:bookmarkStart w:id="18" w:name="paso-6-calcular-criterio-de-homogeneidad"/>
    <w:p>
      <w:pPr>
        <w:pStyle w:val="Heading3"/>
      </w:pPr>
      <w:r>
        <w:t xml:space="preserve">Paso 6: Calcular Criterio de Homogeneidad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Asumiendo</w:t>
      </w:r>
      <w:r>
        <w:t xml:space="preserve"> </w:t>
      </w:r>
      <m:oMath>
        <m:sSub>
          <m:e>
            <m:r>
              <m:t>σ</m:t>
            </m:r>
          </m:e>
          <m:sub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(calculado de datos de participantes):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r>
            <m:t>0.06</m:t>
          </m:r>
          <m:r>
            <m:rPr>
              <m:sty m:val="p"/>
            </m:rPr>
            <m:t>=</m:t>
          </m:r>
          <m:r>
            <m:t>0.018</m:t>
          </m:r>
        </m:oMath>
      </m:oMathPara>
    </w:p>
    <w:bookmarkEnd w:id="18"/>
    <w:bookmarkStart w:id="19" w:name="paso-7-evaluar-homogeneidad"/>
    <w:p>
      <w:pPr>
        <w:pStyle w:val="Heading3"/>
      </w:pPr>
      <w:r>
        <w:t xml:space="preserve">Paso 7: Evaluar Homogeneidad</w:t>
      </w:r>
    </w:p>
    <w:p>
      <w:pPr>
        <w:pStyle w:val="FirstParagraph"/>
      </w:pPr>
      <w:r>
        <w:t xml:space="preserve">Comparar</w:t>
      </w:r>
      <w:r>
        <w:t xml:space="preserve"> </w:t>
      </w:r>
      <m:oMath>
        <m:sSub>
          <m:e>
            <m:r>
              <m:t>s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con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s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0.0229</m:t>
        </m:r>
      </m:oMath>
    </w:p>
    <w:p>
      <w:pPr>
        <w:pStyle w:val="Compact"/>
        <w:numPr>
          <w:ilvl w:val="0"/>
          <w:numId w:val="1002"/>
        </w:numPr>
      </w:pPr>
      <m:oMath>
        <m:r>
          <m:t>c</m:t>
        </m:r>
        <m:r>
          <m:rPr>
            <m:sty m:val="p"/>
          </m:rPr>
          <m:t>=</m:t>
        </m:r>
        <m:r>
          <m:t>0.0180</m:t>
        </m:r>
      </m:oMath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&gt;</m:t>
          </m:r>
          <m:r>
            <m:t>c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NO CUMPLE CRITERIO DE HOMOGENEIDAD</m:t>
          </m:r>
        </m:oMath>
      </m:oMathPara>
    </w:p>
    <w:bookmarkEnd w:id="19"/>
    <w:bookmarkStart w:id="20" w:name="interpretación"/>
    <w:p>
      <w:pPr>
        <w:pStyle w:val="Heading3"/>
      </w:pPr>
      <w:r>
        <w:t xml:space="preserve">Interpretación</w:t>
      </w:r>
    </w:p>
    <w:p>
      <w:pPr>
        <w:pStyle w:val="FirstParagraph"/>
      </w:pPr>
      <w:r>
        <w:t xml:space="preserve">Según ISO 13528:2022 §9.2, si</w:t>
      </w:r>
      <w:r>
        <w:t xml:space="preserve"> </w:t>
      </w:r>
      <m:oMath>
        <m:sSub>
          <m:e>
            <m:r>
              <m:t>s</m:t>
            </m:r>
          </m:e>
          <m:sub>
            <m:r>
              <m:t>s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, el material no cumple con el criterio de homogeneidad básico. Se puede usar el criterio expandido: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e</m:t>
              </m:r>
              <m:r>
                <m:t>x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1.88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s</m:t>
                  </m:r>
                </m:e>
                <m:sub>
                  <m:r>
                    <m:t>w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×</m:t>
              </m:r>
              <m:r>
                <m:t>1.01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e</m:t>
              </m:r>
              <m:r>
                <m:t>x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0.018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1.88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0.0377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1.01</m:t>
              </m:r>
            </m:e>
          </m:rad>
          <m:r>
            <m:rPr>
              <m:sty m:val="p"/>
            </m:rPr>
            <m:t>=</m:t>
          </m:r>
          <m:r>
            <m:t>0.0443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0.0229</m:t>
          </m:r>
          <m:r>
            <m:rPr>
              <m:sty m:val="p"/>
            </m:rPr>
            <m:t>&lt;</m:t>
          </m:r>
          <m:sSub>
            <m:e>
              <m:r>
                <m:t>c</m:t>
              </m:r>
            </m:e>
            <m:sub>
              <m:r>
                <m:t>e</m:t>
              </m:r>
              <m:r>
                <m:t>x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0.0443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CUMPLE CRITERIO EXPANDIDO</m:t>
          </m:r>
        </m:oMath>
      </m:oMathPara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cálculo-de-estabilidad"/>
    <w:p>
      <w:pPr>
        <w:pStyle w:val="Heading2"/>
      </w:pPr>
      <w:r>
        <w:t xml:space="preserve">2. Cálculo de Estabilidad</w:t>
      </w:r>
    </w:p>
    <w:bookmarkStart w:id="22" w:name="datos-de-entrada-1"/>
    <w:p>
      <w:pPr>
        <w:pStyle w:val="Heading3"/>
      </w:pPr>
      <w:r>
        <w:t xml:space="preserve">Datos de Entrada</w:t>
      </w:r>
    </w:p>
    <w:p>
      <w:pPr>
        <w:pStyle w:val="FirstParagraph"/>
      </w:pPr>
      <w:r>
        <w:t xml:space="preserve">Usamos datos del archivo</w:t>
      </w:r>
      <w:r>
        <w:t xml:space="preserve"> </w:t>
      </w:r>
      <w:r>
        <w:rPr>
          <w:rStyle w:val="VerbatimChar"/>
        </w:rPr>
        <w:t xml:space="preserve">data/stability.csv</w:t>
      </w:r>
      <w:r>
        <w:t xml:space="preserve"> </w:t>
      </w:r>
      <w:r>
        <w:t xml:space="preserve">para CO nivel 2-μmol/mol:</w:t>
      </w:r>
    </w:p>
    <w:p>
      <w:pPr>
        <w:pStyle w:val="SourceCode"/>
      </w:pPr>
      <w:r>
        <w:rPr>
          <w:rStyle w:val="CommentTok"/>
        </w:rPr>
        <w:t xml:space="preserve"># Cargar datos</w:t>
      </w:r>
      <w:r>
        <w:br/>
      </w:r>
      <w:r>
        <w:rPr>
          <w:rStyle w:val="NormalTok"/>
        </w:rPr>
        <w:t xml:space="preserve">stab_data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"data/stability.csv"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Filtrar CO nivel 2-μmol/mol</w:t>
      </w:r>
      <w:r>
        <w:br/>
      </w:r>
      <w:r>
        <w:rPr>
          <w:rStyle w:val="NormalTok"/>
        </w:rPr>
        <w:t xml:space="preserve">co_nivel2_stab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stab_data[</w:t>
      </w:r>
      <w:r>
        <w:br/>
      </w:r>
      <w:r>
        <w:rPr>
          <w:rStyle w:val="NormalTok"/>
        </w:rPr>
        <w:t xml:space="preserve">  stab_data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pollutant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stab_data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"2-μmol/mol"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bookmarkEnd w:id="22"/>
    <w:bookmarkStart w:id="23" w:name="paso-1-calcular-media-de-estabilidad"/>
    <w:p>
      <w:pPr>
        <w:pStyle w:val="Heading3"/>
      </w:pPr>
      <w:r>
        <w:t xml:space="preserve">Paso 1: Calcular Media de Estabilidad</w:t>
      </w:r>
    </w:p>
    <w:p>
      <w:pPr>
        <w:pStyle w:val="FirstParagraph"/>
      </w:pPr>
      <w:r>
        <w:t xml:space="preserve">Usando los 4 datos de estabilidad (2 muestras × 2 réplicas):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2.0093</m:t>
          </m:r>
          <m:r>
            <m:t> </m:t>
          </m:r>
          <m:r>
            <m:t>μ</m:t>
          </m:r>
          <m:r>
            <m:t>m</m:t>
          </m:r>
          <m:r>
            <m:t>o</m:t>
          </m:r>
          <m:r>
            <m:t>l</m:t>
          </m:r>
          <m:r>
            <m:rPr>
              <m:sty m:val="p"/>
            </m:rPr>
            <m:t>/</m:t>
          </m:r>
          <m:r>
            <m:t>m</m:t>
          </m:r>
          <m:r>
            <m:t>o</m:t>
          </m:r>
          <m:r>
            <m:t>l</m:t>
          </m:r>
        </m:oMath>
      </m:oMathPara>
    </w:p>
    <w:bookmarkEnd w:id="23"/>
    <w:bookmarkStart w:id="24" w:name="X61df0d37625c65436ca55ce8f5d99975bedeb7c"/>
    <w:p>
      <w:pPr>
        <w:pStyle w:val="Heading3"/>
      </w:pPr>
      <w:r>
        <w:t xml:space="preserve">Paso 2: Calcular Diferencia con Media de Homogeneidad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h</m:t>
              </m:r>
              <m:r>
                <m:t>o</m:t>
              </m:r>
              <m:r>
                <m:t>m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2.0093</m:t>
          </m:r>
          <m:r>
            <m:rPr>
              <m:sty m:val="p"/>
            </m:rPr>
            <m:t>−</m:t>
          </m:r>
          <m:r>
            <m:t>2.0138</m:t>
          </m: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0.0045</m:t>
          </m:r>
        </m:oMath>
      </m:oMathPara>
    </w:p>
    <w:bookmarkEnd w:id="24"/>
    <w:bookmarkStart w:id="25" w:name="paso-3-calcular-criterio-de-estabilidad"/>
    <w:p>
      <w:pPr>
        <w:pStyle w:val="Heading3"/>
      </w:pPr>
      <w:r>
        <w:t xml:space="preserve">Paso 3: Calcular Criterio de Estabilidad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×</m:t>
          </m:r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0.018</m:t>
          </m:r>
        </m:oMath>
      </m:oMathPara>
    </w:p>
    <w:bookmarkEnd w:id="25"/>
    <w:bookmarkStart w:id="26" w:name="paso-4-evaluar-estabilidad"/>
    <w:p>
      <w:pPr>
        <w:pStyle w:val="Heading3"/>
      </w:pPr>
      <w:r>
        <w:t xml:space="preserve">Paso 4: Evaluar Estabilidad</w:t>
      </w:r>
    </w:p>
    <w:p>
      <w:pPr>
        <w:pStyle w:val="FirstParagraph"/>
      </w:pPr>
      <w:r>
        <w:t xml:space="preserve">Comparar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con</w:t>
      </w:r>
      <w: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b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t>0.0045</m:t>
          </m:r>
          <m:r>
            <m:rPr>
              <m:sty m:val="p"/>
            </m:rPr>
            <m:t>&lt;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t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0.018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CUMPLE CRITERIO DE ESTABILIDAD</m:t>
          </m:r>
        </m:oMath>
      </m:oMathPara>
    </w:p>
    <w:bookmarkEnd w:id="26"/>
    <w:bookmarkStart w:id="27" w:name="interpretación-1"/>
    <w:p>
      <w:pPr>
        <w:pStyle w:val="Heading3"/>
      </w:pPr>
      <w:r>
        <w:t xml:space="preserve">Interpretación</w:t>
      </w:r>
    </w:p>
    <w:p>
      <w:pPr>
        <w:pStyle w:val="FirstParagraph"/>
      </w:pPr>
      <w:r>
        <w:t xml:space="preserve">Según ISO 13528:2022 §9.3, el material es estable si la diferencia entre medias de estabilidad y homogeneidad no excede el criterio de estabilidad.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cálculo-del-valor-asignado"/>
    <w:p>
      <w:pPr>
        <w:pStyle w:val="Heading2"/>
      </w:pPr>
      <w:r>
        <w:t xml:space="preserve">3. Cálculo del Valor Asignado</w:t>
      </w:r>
    </w:p>
    <w:bookmarkStart w:id="29" w:name="datos-de-entrada-2"/>
    <w:p>
      <w:pPr>
        <w:pStyle w:val="Heading3"/>
      </w:pPr>
      <w:r>
        <w:t xml:space="preserve">Datos de Entrada</w:t>
      </w:r>
    </w:p>
    <w:p>
      <w:pPr>
        <w:pStyle w:val="FirstParagraph"/>
      </w:pPr>
      <w:r>
        <w:t xml:space="preserve">Usamos datos del archivo</w:t>
      </w:r>
      <w:r>
        <w:t xml:space="preserve"> </w:t>
      </w:r>
      <w:r>
        <w:rPr>
          <w:rStyle w:val="VerbatimChar"/>
        </w:rPr>
        <w:t xml:space="preserve">data/summary_n4.csv</w:t>
      </w:r>
      <w:r>
        <w:t xml:space="preserve"> </w:t>
      </w:r>
      <w:r>
        <w:t xml:space="preserve">para CO nivel 2-μmol/mol:</w:t>
      </w:r>
    </w:p>
    <w:p>
      <w:pPr>
        <w:pStyle w:val="SourceCode"/>
      </w:pPr>
      <w:r>
        <w:rPr>
          <w:rStyle w:val="CommentTok"/>
        </w:rPr>
        <w:t xml:space="preserve"># Cargar datos</w:t>
      </w:r>
      <w:r>
        <w:br/>
      </w:r>
      <w:r>
        <w:rPr>
          <w:rStyle w:val="NormalTok"/>
        </w:rPr>
        <w:t xml:space="preserve">summary_data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"data/summary_n4.csv"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Filtrar CO nivel 2-μmol/mol</w:t>
      </w:r>
      <w:r>
        <w:br/>
      </w:r>
      <w:r>
        <w:rPr>
          <w:rStyle w:val="NormalTok"/>
        </w:rPr>
        <w:t xml:space="preserve">co_nivel2_sum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summary_data[</w:t>
      </w:r>
      <w:r>
        <w:br/>
      </w:r>
      <w:r>
        <w:rPr>
          <w:rStyle w:val="NormalTok"/>
        </w:rPr>
        <w:t xml:space="preserve">  summary_data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pollutant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summary_data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"2-μmol/mol"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summary_data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sample_group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"1-10"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Excluir referencia</w:t>
      </w:r>
      <w:r>
        <w:br/>
      </w:r>
      <w:r>
        <w:rPr>
          <w:rStyle w:val="NormalTok"/>
        </w:rPr>
        <w:t xml:space="preserve">co_nivel2_part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co_nivel2_sum[co_nivel2_sum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participant_id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, ]</w:t>
      </w:r>
    </w:p>
    <w:bookmarkEnd w:id="29"/>
    <w:bookmarkStart w:id="30" w:name="método-1-valor-de-referencia"/>
    <w:p>
      <w:pPr>
        <w:pStyle w:val="Heading3"/>
      </w:pPr>
      <w:r>
        <w:t xml:space="preserve">Método 1: Valor de Referencia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Usando datos del participante</w:t>
      </w:r>
      <w:r>
        <w:t xml:space="preserve"> </w:t>
      </w:r>
      <w:r>
        <w:t xml:space="preserve">“ref”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2.0132</m:t>
          </m:r>
          <m:r>
            <m:t> </m:t>
          </m:r>
          <m:r>
            <m:t>μ</m:t>
          </m:r>
          <m:r>
            <m:t>m</m:t>
          </m:r>
          <m:r>
            <m:t>o</m:t>
          </m:r>
          <m:r>
            <m:t>l</m:t>
          </m:r>
          <m:r>
            <m:rPr>
              <m:sty m:val="p"/>
            </m:rPr>
            <m:t>/</m:t>
          </m:r>
          <m:r>
            <m:t>m</m:t>
          </m:r>
          <m:r>
            <m:t>o</m:t>
          </m:r>
          <m:r>
            <m:t>l</m:t>
          </m:r>
        </m:oMath>
      </m:oMathPara>
    </w:p>
    <w:bookmarkEnd w:id="30"/>
    <w:bookmarkStart w:id="31" w:name="método-2a-consenso-con-made"/>
    <w:p>
      <w:pPr>
        <w:pStyle w:val="Heading3"/>
      </w:pPr>
      <w:r>
        <w:t xml:space="preserve">Método 2a: Consenso con MADe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(mediana de resultados de participantes)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2.0138</m:t>
          </m:r>
          <m:r>
            <m:t> </m:t>
          </m:r>
          <m:r>
            <m:t>μ</m:t>
          </m:r>
          <m:r>
            <m:t>m</m:t>
          </m:r>
          <m:r>
            <m:t>o</m:t>
          </m:r>
          <m:r>
            <m:t>l</m:t>
          </m:r>
          <m:r>
            <m:rPr>
              <m:sty m:val="p"/>
            </m:rPr>
            <m:t>/</m:t>
          </m:r>
          <m:r>
            <m:t>m</m:t>
          </m:r>
          <m:r>
            <m:t>o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MADe</m:t>
          </m:r>
          <m:r>
            <m:rPr>
              <m:sty m:val="p"/>
            </m:rPr>
            <m:t>=</m:t>
          </m:r>
          <m:r>
            <m:t>0.06</m:t>
          </m:r>
        </m:oMath>
      </m:oMathPara>
    </w:p>
    <w:bookmarkEnd w:id="31"/>
    <w:bookmarkStart w:id="32" w:name="método-2b-consenso-con-niqr"/>
    <w:p>
      <w:pPr>
        <w:pStyle w:val="Heading3"/>
      </w:pPr>
      <w:r>
        <w:t xml:space="preserve">Método 2b: Consenso con nIQR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(mediana de resultados de participantes)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2.0138</m:t>
          </m:r>
          <m:r>
            <m:t> </m:t>
          </m:r>
          <m:r>
            <m:t>μ</m:t>
          </m:r>
          <m:r>
            <m:t>m</m:t>
          </m:r>
          <m:r>
            <m:t>o</m:t>
          </m:r>
          <m:r>
            <m:t>l</m:t>
          </m:r>
          <m:r>
            <m:rPr>
              <m:sty m:val="p"/>
            </m:rPr>
            <m:t>/</m:t>
          </m:r>
          <m:r>
            <m:t>m</m:t>
          </m:r>
          <m:r>
            <m:t>o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nIQR</m:t>
          </m:r>
          <m:r>
            <m:rPr>
              <m:sty m:val="p"/>
            </m:rPr>
            <m:t>=</m:t>
          </m:r>
          <m:r>
            <m:t>0.05</m:t>
          </m:r>
        </m:oMath>
      </m:oMathPara>
    </w:p>
    <w:bookmarkEnd w:id="32"/>
    <w:bookmarkStart w:id="33" w:name="método-3-algoritmo-a"/>
    <w:p>
      <w:pPr>
        <w:pStyle w:val="Heading3"/>
      </w:pPr>
      <w:r>
        <w:t xml:space="preserve">Método 3: Algoritmo A</w:t>
      </w:r>
    </w:p>
    <w:p>
      <w:pPr>
        <w:pStyle w:val="FirstParagraph"/>
      </w:pPr>
      <w:r>
        <w:rPr>
          <w:b/>
          <w:bCs/>
        </w:rPr>
        <w:t xml:space="preserve">Iteración 0 (Inicialización):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2.0138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1.483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MAD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0.06</m:t>
          </m:r>
        </m:oMath>
      </m:oMathPara>
    </w:p>
    <w:p>
      <w:pPr>
        <w:pStyle w:val="FirstParagraph"/>
      </w:pPr>
      <w:r>
        <w:rPr>
          <w:b/>
          <w:bCs/>
        </w:rPr>
        <w:t xml:space="preserve">Iteración 1:</w:t>
      </w:r>
    </w:p>
    <w:p>
      <w:pPr>
        <w:pStyle w:val="BodyText"/>
      </w:pPr>
      <w:r>
        <w:t xml:space="preserve">Calcular residuales estandarizados: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Calcular pesos Huber: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Sup>
                          <m:e>
                            <m:r>
                              <m:t>u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si </m:t>
                    </m:r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Actualizar estimaciones: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  <m:r>
                        <m:t>e</m:t>
                      </m:r>
                      <m:r>
                        <m:t>w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∑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</w:pPr>
      <w:r>
        <w:t xml:space="preserve">Repetir hasta convergencia.</w:t>
      </w:r>
    </w:p>
    <w:p>
      <w:pPr>
        <w:pStyle w:val="BodyText"/>
      </w:pPr>
      <w:r>
        <w:rPr>
          <w:b/>
          <w:bCs/>
        </w:rPr>
        <w:t xml:space="preserve">Resultado final: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2.0135</m:t>
          </m:r>
          <m:r>
            <m:t> </m:t>
          </m:r>
          <m:r>
            <m:t>μ</m:t>
          </m:r>
          <m:r>
            <m:t>m</m:t>
          </m:r>
          <m:r>
            <m:t>o</m:t>
          </m:r>
          <m:r>
            <m:t>l</m:t>
          </m:r>
          <m:r>
            <m:rPr>
              <m:sty m:val="p"/>
            </m:rPr>
            <m:t>/</m:t>
          </m:r>
          <m:r>
            <m:t>m</m:t>
          </m:r>
          <m:r>
            <m:t>o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0.06</m:t>
          </m:r>
        </m:oMath>
      </m:oMathPara>
    </w:p>
    <w:bookmarkEnd w:id="33"/>
    <w:bookmarkStart w:id="34" w:name="comparación-de-métodos"/>
    <w:p>
      <w:pPr>
        <w:pStyle w:val="Heading3"/>
      </w:pPr>
      <w:r>
        <w:t xml:space="preserve">Comparación de Métodos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xₚₜ (μmol/mol)</w:t>
            </w:r>
          </w:p>
        </w:tc>
        <w:tc>
          <w:tcPr/>
          <w:p>
            <w:pPr>
              <w:pStyle w:val="Compact"/>
            </w:pPr>
            <w:r>
              <w:t xml:space="preserve">σₚₜ (μmol/mol)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</w:t>
            </w:r>
          </w:p>
        </w:tc>
        <w:tc>
          <w:tcPr/>
          <w:p>
            <w:pPr>
              <w:pStyle w:val="Compact"/>
            </w:pPr>
            <w:r>
              <w:t xml:space="preserve">2.0132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Consenso MADe</w:t>
            </w:r>
          </w:p>
        </w:tc>
        <w:tc>
          <w:tcPr/>
          <w:p>
            <w:pPr>
              <w:pStyle w:val="Compact"/>
            </w:pPr>
            <w:r>
              <w:t xml:space="preserve">2.0138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Consenso nIQR</w:t>
            </w:r>
          </w:p>
        </w:tc>
        <w:tc>
          <w:tcPr/>
          <w:p>
            <w:pPr>
              <w:pStyle w:val="Compact"/>
            </w:pPr>
            <w:r>
              <w:t xml:space="preserve">2.0138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Algoritmo A</w:t>
            </w:r>
          </w:p>
        </w:tc>
        <w:tc>
          <w:tcPr/>
          <w:p>
            <w:pPr>
              <w:pStyle w:val="Compact"/>
            </w:pPr>
            <w:r>
              <w:t xml:space="preserve">2.0135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cálculo-de-sigma_pt"/>
    <w:p>
      <w:pPr>
        <w:pStyle w:val="Heading2"/>
      </w:pPr>
      <w:r>
        <w:t xml:space="preserve">4. Cálculo de sigma_pt</w:t>
      </w:r>
    </w:p>
    <w:bookmarkStart w:id="36" w:name="método-1-made"/>
    <w:p>
      <w:pPr>
        <w:pStyle w:val="Heading3"/>
      </w:pPr>
      <w:r>
        <w:t xml:space="preserve">Método 1: MADe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1.483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MAD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MAD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mediana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1.483</m:t>
          </m:r>
          <m:r>
            <m:rPr>
              <m:sty m:val="p"/>
            </m:rPr>
            <m:t>×</m:t>
          </m:r>
          <m:r>
            <m:t>0.0405</m:t>
          </m:r>
          <m:r>
            <m:rPr>
              <m:sty m:val="p"/>
            </m:rPr>
            <m:t>=</m:t>
          </m:r>
          <m:r>
            <m:t>0.06</m:t>
          </m:r>
        </m:oMath>
      </m:oMathPara>
    </w:p>
    <w:bookmarkEnd w:id="36"/>
    <w:bookmarkStart w:id="37" w:name="método-2-niqr"/>
    <w:p>
      <w:pPr>
        <w:pStyle w:val="Heading3"/>
      </w:pPr>
      <w:r>
        <w:t xml:space="preserve">Método 2: nIQR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0.7413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IQR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75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25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0.7413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2.045</m:t>
          </m:r>
          <m:r>
            <m:rPr>
              <m:sty m:val="p"/>
            </m:rPr>
            <m:t>−</m:t>
          </m:r>
          <m:r>
            <m:t>2.000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0.033</m:t>
          </m:r>
        </m:oMath>
      </m:oMathPara>
    </w:p>
    <w:bookmarkEnd w:id="37"/>
    <w:bookmarkStart w:id="38" w:name="método-3-algoritmo-a-1"/>
    <w:p>
      <w:pPr>
        <w:pStyle w:val="Heading3"/>
      </w:pPr>
      <w:r>
        <w:t xml:space="preserve">Método 3: Algoritmo A</w:t>
      </w:r>
    </w:p>
    <w:p>
      <w:pPr>
        <w:pStyle w:val="FirstParagraph"/>
      </w:pPr>
      <w:r>
        <w:t xml:space="preserve">El Algoritmo A calcula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como parte del proceso iterativo descrito en la sección 3 (Método 3).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p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t>0.06</m:t>
          </m:r>
        </m:oMath>
      </m:oMathPara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uso-de-las-funciones"/>
    <w:p>
      <w:pPr>
        <w:pStyle w:val="Heading2"/>
      </w:pPr>
      <w:r>
        <w:t xml:space="preserve">Uso de las Funciones</w:t>
      </w:r>
    </w:p>
    <w:p>
      <w:pPr>
        <w:pStyle w:val="SourceCode"/>
      </w:pPr>
      <w:r>
        <w:rPr>
          <w:rStyle w:val="CommentTok"/>
        </w:rPr>
        <w:t xml:space="preserve"># Referencia vigente: ptcalc/R/pt_robust_stats.R y ptcalc/R/pt_homogeneity.R</w:t>
      </w:r>
      <w:r>
        <w:br/>
      </w:r>
      <w:r>
        <w:rPr>
          <w:rStyle w:val="CommentTok"/>
        </w:rPr>
        <w:t xml:space="preserve"># Funciones adicionales del entregable 03: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"ptcalc/R/pt_robust_stats.R"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"ptcalc/R/pt_homogeneity.R"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"Entregables_pt_app/03_calculos_pt/R/stability.R"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"Entregables_pt_app/03_calculos_pt/R/valor_asignado.R"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"Entregables_pt_app/03_calculos_pt/R/sigma_pt.R"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Cargar datos</w:t>
      </w:r>
      <w:r>
        <w:br/>
      </w:r>
      <w:r>
        <w:rPr>
          <w:rStyle w:val="NormalTok"/>
        </w:rPr>
        <w:t xml:space="preserve">hom_data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"data/homogeneity.csv"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stab_data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"data/stability.csv"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"data/summary_n4.csv"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Calcular sigma_pt para todos los contaminantes/niveles</w:t>
      </w:r>
      <w:r>
        <w:br/>
      </w:r>
      <w:r>
        <w:rPr>
          <w:rStyle w:val="NormalTok"/>
        </w:rPr>
        <w:t xml:space="preserve">sigma_dict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crear_diccionario_sigma_pt</w:t>
      </w:r>
      <w:r>
        <w:rPr>
          <w:rStyle w:val="NormalTok"/>
        </w:rPr>
        <w:t xml:space="preserve">(summary_data, </w:t>
      </w:r>
      <w:r>
        <w:rPr>
          <w:rStyle w:val="AttributeTok"/>
        </w:rPr>
        <w:t xml:space="preserve">metodo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"algoritmo_a"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Calcular homogeneidad</w:t>
      </w:r>
      <w:r>
        <w:br/>
      </w:r>
      <w:r>
        <w:rPr>
          <w:rStyle w:val="NormalTok"/>
        </w:rPr>
        <w:t xml:space="preserve">resultados_hom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analizar_homogeneidad_todos</w:t>
      </w:r>
      <w:r>
        <w:rPr>
          <w:rStyle w:val="NormalTok"/>
        </w:rPr>
        <w:t xml:space="preserve">(hom_data, sigma_dict)</w:t>
      </w:r>
      <w:r>
        <w:br/>
      </w:r>
      <w:r>
        <w:br/>
      </w:r>
      <w:r>
        <w:rPr>
          <w:rStyle w:val="CommentTok"/>
        </w:rPr>
        <w:t xml:space="preserve"># 3. Calcular estabilidad</w:t>
      </w:r>
      <w:r>
        <w:br/>
      </w:r>
      <w:r>
        <w:rPr>
          <w:rStyle w:val="NormalTok"/>
        </w:rPr>
        <w:t xml:space="preserve">resultados_stab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analizar_estabilidad_todos</w:t>
      </w:r>
      <w:r>
        <w:rPr>
          <w:rStyle w:val="NormalTok"/>
        </w:rPr>
        <w:t xml:space="preserve">(stab_data, hom_data, resultados_hom)</w:t>
      </w:r>
      <w:r>
        <w:br/>
      </w:r>
      <w:r>
        <w:br/>
      </w:r>
      <w:r>
        <w:rPr>
          <w:rStyle w:val="CommentTok"/>
        </w:rPr>
        <w:t xml:space="preserve"># 4. Calcular valor asignado</w:t>
      </w:r>
      <w:r>
        <w:br/>
      </w:r>
      <w:r>
        <w:rPr>
          <w:rStyle w:val="NormalTok"/>
        </w:rPr>
        <w:t xml:space="preserve">resultados_va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calcular_valor_asignado_todos</w:t>
      </w:r>
      <w:r>
        <w:rPr>
          <w:rStyle w:val="NormalTok"/>
        </w:rPr>
        <w:t xml:space="preserve">(summary_data, </w:t>
      </w:r>
      <w:r>
        <w:rPr>
          <w:rStyle w:val="AttributeTok"/>
        </w:rPr>
        <w:t xml:space="preserve">metodo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"algoritmo_a"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 resultados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(resultados_hom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co_2-μmol/mol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(resultados_stab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co_2-μmol/mol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(resultados_va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co_2-μmol/mol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Start w:id="41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3"/>
        </w:numPr>
      </w:pPr>
      <w:r>
        <w:t xml:space="preserve">ISO 13528:2022 - Statistical methods for use in proficiency testing by interlaboratory comparison</w:t>
      </w:r>
    </w:p>
    <w:p>
      <w:pPr>
        <w:pStyle w:val="Compact"/>
        <w:numPr>
          <w:ilvl w:val="1"/>
          <w:numId w:val="1004"/>
        </w:numPr>
      </w:pPr>
      <w:r>
        <w:t xml:space="preserve">Sección 8: Assigned values</w:t>
      </w:r>
    </w:p>
    <w:p>
      <w:pPr>
        <w:pStyle w:val="Compact"/>
        <w:numPr>
          <w:ilvl w:val="1"/>
          <w:numId w:val="1004"/>
        </w:numPr>
      </w:pPr>
      <w:r>
        <w:t xml:space="preserve">Sección 9.2: Homogeneity assessment</w:t>
      </w:r>
    </w:p>
    <w:p>
      <w:pPr>
        <w:pStyle w:val="Compact"/>
        <w:numPr>
          <w:ilvl w:val="1"/>
          <w:numId w:val="1004"/>
        </w:numPr>
      </w:pPr>
      <w:r>
        <w:t xml:space="preserve">Sección 9.3: Stability assessment</w:t>
      </w:r>
    </w:p>
    <w:p>
      <w:pPr>
        <w:pStyle w:val="Compact"/>
        <w:numPr>
          <w:ilvl w:val="1"/>
          <w:numId w:val="1004"/>
        </w:numPr>
      </w:pPr>
      <w:r>
        <w:t xml:space="preserve">Sección 9.4: Robust statistics</w:t>
      </w:r>
    </w:p>
    <w:p>
      <w:pPr>
        <w:pStyle w:val="Compact"/>
        <w:numPr>
          <w:ilvl w:val="1"/>
          <w:numId w:val="1004"/>
        </w:numPr>
      </w:pPr>
      <w:r>
        <w:t xml:space="preserve">Anexo C: Algorithm 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para el Entregable 03 - Cálculos PT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2026-06-16T17:01:39Z</dcterms:created>
  <dcterms:modified xsi:type="dcterms:W3CDTF">2026-06-16T17:01:39Z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