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guía-de-uso-de-tests---entregable-05"/>
    <w:p>
      <w:pPr>
        <w:pStyle w:val="Heading1"/>
      </w:pPr>
      <w:r>
        <w:t xml:space="preserve">Guía de Uso de Tests - Entregable 05</w:t>
      </w:r>
    </w:p>
    <w:p>
      <w:pPr>
        <w:pStyle w:val="FirstParagraph"/>
      </w:pPr>
      <w:r>
        <w:rPr>
          <w:b/>
          <w:bCs/>
        </w:rPr>
        <w:t xml:space="preserve">Entregable:</w:t>
      </w:r>
      <w:r>
        <w:t xml:space="preserve"> </w:t>
      </w:r>
      <w:r>
        <w:t xml:space="preserve">05 - Prototipo estático de interfaz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Esta guía proporciona instrucciones para ejecutar y verificar los tests del prototipo estático de interfaz.</w:t>
      </w:r>
    </w:p>
    <w:p>
      <w:r>
        <w:pict>
          <v:rect style="width:0;height:1.5pt" o:hralign="center" o:hrstd="t" o:hr="t"/>
        </w:pict>
      </w:r>
    </w:p>
    <w:bookmarkEnd w:id="9"/>
    <w:bookmarkStart w:id="13" w:name="ejecución-de-tests-automatizados"/>
    <w:p>
      <w:pPr>
        <w:pStyle w:val="Heading2"/>
      </w:pPr>
      <w:r>
        <w:t xml:space="preserve">Ejecución de Tests Automatizados</w:t>
      </w:r>
    </w:p>
    <w:bookmarkStart w:id="10" w:name="ejecutar-todos-los-tests"/>
    <w:p>
      <w:pPr>
        <w:pStyle w:val="Heading3"/>
      </w:pPr>
      <w:r>
        <w:t xml:space="preserve">1. Ejecutar todos los tests</w:t>
      </w:r>
    </w:p>
    <w:p>
      <w:pPr>
        <w:pStyle w:val="FirstParagraph"/>
      </w:pPr>
      <w:r>
        <w:t xml:space="preserve">Desde el directorio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Opción 1: Usando testthat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"testthat::test_dir('Entregables_pt_app/05_prototipo_ui/tests')"</w:t>
      </w:r>
      <w:r>
        <w:br/>
      </w:r>
      <w:r>
        <w:br/>
      </w:r>
      <w:r>
        <w:rPr>
          <w:rStyle w:val="CommentTok"/>
        </w:rPr>
        <w:t xml:space="preserve"># Opción 2: Desde R console</w:t>
      </w:r>
      <w:r>
        <w:br/>
      </w:r>
      <w:r>
        <w:rPr>
          <w:rStyle w:val="ExtensionTok"/>
        </w:rPr>
        <w:t xml:space="preserve">library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testthat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test_dir</w:t>
      </w:r>
      <w:r>
        <w:rPr>
          <w:rStyle w:val="ErrorTok"/>
        </w:rPr>
        <w:t xml:space="preserve">(</w:t>
      </w:r>
      <w:r>
        <w:rPr>
          <w:rStyle w:val="StringTok"/>
        </w:rPr>
        <w:t xml:space="preserve">"Entregables_pt_app/05_prototipo_ui/tests"</w:t>
      </w:r>
      <w:r>
        <w:rPr>
          <w:rStyle w:val="KeywordTok"/>
        </w:rPr>
        <w:t xml:space="preserve">)</w:t>
      </w:r>
    </w:p>
    <w:bookmarkEnd w:id="10"/>
    <w:bookmarkStart w:id="11" w:name="ejecutar-un-test-específico"/>
    <w:p>
      <w:pPr>
        <w:pStyle w:val="Heading3"/>
      </w:pPr>
      <w:r>
        <w:t xml:space="preserve">2. Ejecutar un test específico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"Entregables_pt_app/05_prototipo_ui/tests/test_05_navegacion.R"</w:t>
      </w:r>
      <w:r>
        <w:rPr>
          <w:rStyle w:val="NormalTok"/>
        </w:rPr>
        <w:t xml:space="preserve">)</w:t>
      </w:r>
    </w:p>
    <w:bookmarkEnd w:id="11"/>
    <w:bookmarkStart w:id="12" w:name="ejecutar-tests-con-filtro"/>
    <w:p>
      <w:pPr>
        <w:pStyle w:val="Heading3"/>
      </w:pPr>
      <w:r>
        <w:t xml:space="preserve">3. Ejecutar tests con filtro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"Entregables_pt_app/05_prototipo_ui/tests/test_05_navegacion.R"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verificación-manual"/>
    <w:p>
      <w:pPr>
        <w:pStyle w:val="Heading2"/>
      </w:pPr>
      <w:r>
        <w:t xml:space="preserve">Verificación Manual</w:t>
      </w:r>
    </w:p>
    <w:bookmarkStart w:id="29" w:name="checklist-de-revisión-visual"/>
    <w:p>
      <w:pPr>
        <w:pStyle w:val="Heading3"/>
      </w:pPr>
      <w:r>
        <w:t xml:space="preserve">Checklist de Revisión Visual</w:t>
      </w:r>
    </w:p>
    <w:p>
      <w:pPr>
        <w:pStyle w:val="FirstParagraph"/>
      </w:pPr>
      <w:r>
        <w:t xml:space="preserve">Abrir el archivo</w:t>
      </w:r>
      <w:r>
        <w:t xml:space="preserve"> </w:t>
      </w:r>
      <w:r>
        <w:rPr>
          <w:rStyle w:val="VerbatimChar"/>
        </w:rPr>
        <w:t xml:space="preserve">Entregables_pt_app/05_prototipo_ui/html/prototipo.html</w:t>
      </w:r>
      <w:r>
        <w:t xml:space="preserve"> </w:t>
      </w:r>
      <w:r>
        <w:t xml:space="preserve">en un navegador web y verificar los siguientes aspectos:</w:t>
      </w:r>
    </w:p>
    <w:bookmarkStart w:id="14" w:name="estructura-general"/>
    <w:p>
      <w:pPr>
        <w:pStyle w:val="Heading4"/>
      </w:pPr>
      <w:r>
        <w:t xml:space="preserve">1. Estructura General</w:t>
      </w:r>
    </w:p>
    <w:p>
      <w:pPr>
        <w:pStyle w:val="Compact"/>
        <w:numPr>
          <w:ilvl w:val="0"/>
          <w:numId w:val="1001"/>
        </w:numPr>
      </w:pPr>
      <w:r>
        <w:t xml:space="preserve">La página carga correctamente sin errores de consola</w:t>
      </w:r>
    </w:p>
    <w:p>
      <w:pPr>
        <w:pStyle w:val="Compact"/>
        <w:numPr>
          <w:ilvl w:val="0"/>
          <w:numId w:val="1002"/>
        </w:numPr>
      </w:pPr>
      <w:r>
        <w:t xml:space="preserve">El diseño es responsive (se adapta a diferentes tamaños de pantalla)</w:t>
      </w:r>
    </w:p>
    <w:p>
      <w:pPr>
        <w:pStyle w:val="Compact"/>
        <w:numPr>
          <w:ilvl w:val="0"/>
          <w:numId w:val="1003"/>
        </w:numPr>
      </w:pPr>
      <w:r>
        <w:t xml:space="preserve">La barra lateral de navegación es visible</w:t>
      </w:r>
    </w:p>
    <w:p>
      <w:pPr>
        <w:pStyle w:val="Compact"/>
        <w:numPr>
          <w:ilvl w:val="0"/>
          <w:numId w:val="1004"/>
        </w:numPr>
      </w:pPr>
      <w:r>
        <w:t xml:space="preserve">La barra superior muestra el título y breadcrumbs</w:t>
      </w:r>
    </w:p>
    <w:p>
      <w:pPr>
        <w:pStyle w:val="Compact"/>
        <w:numPr>
          <w:ilvl w:val="0"/>
          <w:numId w:val="1005"/>
        </w:numPr>
      </w:pPr>
      <w:r>
        <w:t xml:space="preserve">El contenido principal se muestra correctamente</w:t>
      </w:r>
    </w:p>
    <w:p>
      <w:pPr>
        <w:pStyle w:val="Compact"/>
        <w:numPr>
          <w:ilvl w:val="0"/>
          <w:numId w:val="1006"/>
        </w:numPr>
      </w:pPr>
      <w:r>
        <w:t xml:space="preserve">El footer está visible en la parte inferior</w:t>
      </w:r>
    </w:p>
    <w:bookmarkEnd w:id="14"/>
    <w:bookmarkStart w:id="15" w:name="navegación"/>
    <w:p>
      <w:pPr>
        <w:pStyle w:val="Heading4"/>
      </w:pPr>
      <w:r>
        <w:t xml:space="preserve">2. Navegación</w:t>
      </w:r>
    </w:p>
    <w:p>
      <w:pPr>
        <w:pStyle w:val="Compact"/>
        <w:numPr>
          <w:ilvl w:val="0"/>
          <w:numId w:val="1007"/>
        </w:numPr>
      </w:pPr>
      <w:r>
        <w:t xml:space="preserve">Click en el menú lateral navega entre módulos</w:t>
      </w:r>
    </w:p>
    <w:p>
      <w:pPr>
        <w:pStyle w:val="Compact"/>
        <w:numPr>
          <w:ilvl w:val="0"/>
          <w:numId w:val="1008"/>
        </w:numPr>
      </w:pPr>
      <w:r>
        <w:t xml:space="preserve">El breadcrumb se actualiza al navegar</w:t>
      </w:r>
    </w:p>
    <w:p>
      <w:pPr>
        <w:pStyle w:val="Compact"/>
        <w:numPr>
          <w:ilvl w:val="0"/>
          <w:numId w:val="1009"/>
        </w:numPr>
      </w:pPr>
      <w:r>
        <w:t xml:space="preserve">Los items del menú activo están resaltados</w:t>
      </w:r>
    </w:p>
    <w:p>
      <w:pPr>
        <w:pStyle w:val="Compact"/>
        <w:numPr>
          <w:ilvl w:val="0"/>
          <w:numId w:val="1010"/>
        </w:numPr>
      </w:pPr>
      <w:r>
        <w:t xml:space="preserve">La navegación desde tarjetas de inicio funciona</w:t>
      </w:r>
    </w:p>
    <w:p>
      <w:pPr>
        <w:pStyle w:val="Compact"/>
        <w:numPr>
          <w:ilvl w:val="0"/>
          <w:numId w:val="1011"/>
        </w:numPr>
      </w:pPr>
      <w:r>
        <w:t xml:space="preserve">Los botones de atrás (si existen) funcionan</w:t>
      </w:r>
    </w:p>
    <w:bookmarkEnd w:id="15"/>
    <w:bookmarkStart w:id="16" w:name="módulo-inicio"/>
    <w:p>
      <w:pPr>
        <w:pStyle w:val="Heading4"/>
      </w:pPr>
      <w:r>
        <w:t xml:space="preserve">3. Módulo: Inicio</w:t>
      </w:r>
    </w:p>
    <w:p>
      <w:pPr>
        <w:pStyle w:val="Compact"/>
        <w:numPr>
          <w:ilvl w:val="0"/>
          <w:numId w:val="1012"/>
        </w:numPr>
      </w:pPr>
      <w:r>
        <w:t xml:space="preserve">Se muestran 3 tarjetas principales (Cargar datos, Informe global, Manual)</w:t>
      </w:r>
    </w:p>
    <w:p>
      <w:pPr>
        <w:pStyle w:val="Compact"/>
        <w:numPr>
          <w:ilvl w:val="0"/>
          <w:numId w:val="1013"/>
        </w:numPr>
      </w:pPr>
      <w:r>
        <w:t xml:space="preserve">Click en</w:t>
      </w:r>
      <w:r>
        <w:t xml:space="preserve"> </w:t>
      </w:r>
      <w:r>
        <w:t xml:space="preserve">“Cargar Datos”</w:t>
      </w:r>
      <w:r>
        <w:t xml:space="preserve"> </w:t>
      </w:r>
      <w:r>
        <w:t xml:space="preserve">lleva al módulo de carga</w:t>
      </w:r>
    </w:p>
    <w:p>
      <w:pPr>
        <w:pStyle w:val="Compact"/>
        <w:numPr>
          <w:ilvl w:val="0"/>
          <w:numId w:val="1014"/>
        </w:numPr>
      </w:pPr>
      <w:r>
        <w:t xml:space="preserve">Click en</w:t>
      </w:r>
      <w:r>
        <w:t xml:space="preserve"> </w:t>
      </w:r>
      <w:r>
        <w:t xml:space="preserve">“Ver Informe”</w:t>
      </w:r>
      <w:r>
        <w:t xml:space="preserve"> </w:t>
      </w:r>
      <w:r>
        <w:t xml:space="preserve">lleva al Informe global</w:t>
      </w:r>
    </w:p>
    <w:p>
      <w:pPr>
        <w:pStyle w:val="Compact"/>
        <w:numPr>
          <w:ilvl w:val="0"/>
          <w:numId w:val="1015"/>
        </w:numPr>
      </w:pPr>
      <w:r>
        <w:t xml:space="preserve">El estado del sistema se muestra correctamente</w:t>
      </w:r>
    </w:p>
    <w:bookmarkEnd w:id="16"/>
    <w:bookmarkStart w:id="17" w:name="módulo-carga-de-datos"/>
    <w:p>
      <w:pPr>
        <w:pStyle w:val="Heading4"/>
      </w:pPr>
      <w:r>
        <w:t xml:space="preserve">4. Módulo: Carga de Datos</w:t>
      </w:r>
    </w:p>
    <w:p>
      <w:pPr>
        <w:pStyle w:val="Compact"/>
        <w:numPr>
          <w:ilvl w:val="0"/>
          <w:numId w:val="1016"/>
        </w:numPr>
      </w:pPr>
      <w:r>
        <w:t xml:space="preserve">Se muestran 4 bloques de carga de archivos</w:t>
      </w:r>
    </w:p>
    <w:p>
      <w:pPr>
        <w:pStyle w:val="Compact"/>
        <w:numPr>
          <w:ilvl w:val="0"/>
          <w:numId w:val="1017"/>
        </w:numPr>
      </w:pPr>
      <w:r>
        <w:t xml:space="preserve">Cada bloque menciona el nombre del archivo CSV correcto:</w:t>
      </w:r>
    </w:p>
    <w:p>
      <w:pPr>
        <w:pStyle w:val="Compact"/>
        <w:numPr>
          <w:ilvl w:val="1"/>
          <w:numId w:val="1018"/>
        </w:numPr>
      </w:pPr>
      <w:r>
        <w:t xml:space="preserve">homogeneity.csv</w:t>
      </w:r>
    </w:p>
    <w:p>
      <w:pPr>
        <w:pStyle w:val="Compact"/>
        <w:numPr>
          <w:ilvl w:val="1"/>
          <w:numId w:val="1019"/>
        </w:numPr>
      </w:pPr>
      <w:r>
        <w:t xml:space="preserve">stability.csv</w:t>
      </w:r>
    </w:p>
    <w:p>
      <w:pPr>
        <w:pStyle w:val="Compact"/>
        <w:numPr>
          <w:ilvl w:val="1"/>
          <w:numId w:val="1020"/>
        </w:numPr>
      </w:pPr>
      <w:r>
        <w:t xml:space="preserve">summary_n4.csv</w:t>
      </w:r>
    </w:p>
    <w:p>
      <w:pPr>
        <w:pStyle w:val="Compact"/>
        <w:numPr>
          <w:ilvl w:val="1"/>
          <w:numId w:val="1021"/>
        </w:numPr>
      </w:pPr>
      <w:r>
        <w:t xml:space="preserve">participants_data4.csv</w:t>
      </w:r>
    </w:p>
    <w:p>
      <w:pPr>
        <w:pStyle w:val="Compact"/>
        <w:numPr>
          <w:ilvl w:val="0"/>
          <w:numId w:val="1022"/>
        </w:numPr>
      </w:pPr>
      <w:r>
        <w:t xml:space="preserve">La tabla de validación muestra columnas correctas</w:t>
      </w:r>
    </w:p>
    <w:p>
      <w:pPr>
        <w:pStyle w:val="Compact"/>
        <w:numPr>
          <w:ilvl w:val="0"/>
          <w:numId w:val="1023"/>
        </w:numPr>
      </w:pPr>
      <w:r>
        <w:t xml:space="preserve">Los botones de acción son visibles (Validar, Limpiar)</w:t>
      </w:r>
    </w:p>
    <w:p>
      <w:pPr>
        <w:pStyle w:val="Compact"/>
        <w:numPr>
          <w:ilvl w:val="0"/>
          <w:numId w:val="1024"/>
        </w:numPr>
      </w:pPr>
      <w:r>
        <w:t xml:space="preserve">Los badges de estado muestran correctamente (Pendiente/Cargado)</w:t>
      </w:r>
    </w:p>
    <w:bookmarkEnd w:id="17"/>
    <w:bookmarkStart w:id="18" w:name="módulo-homogeneidadestabilidad"/>
    <w:p>
      <w:pPr>
        <w:pStyle w:val="Heading4"/>
      </w:pPr>
      <w:r>
        <w:t xml:space="preserve">5. Módulo: Homogeneidad/Estabilidad</w:t>
      </w:r>
    </w:p>
    <w:p>
      <w:pPr>
        <w:pStyle w:val="Compact"/>
        <w:numPr>
          <w:ilvl w:val="0"/>
          <w:numId w:val="1025"/>
        </w:numPr>
      </w:pPr>
      <w:r>
        <w:t xml:space="preserve">Hay pestañas para Homogeneidad y Estabilidad</w:t>
      </w:r>
    </w:p>
    <w:p>
      <w:pPr>
        <w:pStyle w:val="Compact"/>
        <w:numPr>
          <w:ilvl w:val="0"/>
          <w:numId w:val="1026"/>
        </w:numPr>
      </w:pPr>
      <w:r>
        <w:t xml:space="preserve">La tabla de resultados tiene las columnas correctas</w:t>
      </w:r>
    </w:p>
    <w:p>
      <w:pPr>
        <w:pStyle w:val="Compact"/>
        <w:numPr>
          <w:ilvl w:val="0"/>
          <w:numId w:val="1027"/>
        </w:numPr>
      </w:pPr>
      <w:r>
        <w:t xml:space="preserve">Los badges de estado (Aprobado/Rechazado) son visibles</w:t>
      </w:r>
    </w:p>
    <w:p>
      <w:pPr>
        <w:pStyle w:val="Compact"/>
        <w:numPr>
          <w:ilvl w:val="0"/>
          <w:numId w:val="1028"/>
        </w:numPr>
      </w:pPr>
      <w:r>
        <w:t xml:space="preserve">Los placeholders de gráficos están presentes</w:t>
      </w:r>
    </w:p>
    <w:p>
      <w:pPr>
        <w:pStyle w:val="Compact"/>
        <w:numPr>
          <w:ilvl w:val="0"/>
          <w:numId w:val="1029"/>
        </w:numPr>
      </w:pPr>
      <w:r>
        <w:t xml:space="preserve">Los filtros por componente están disponibles</w:t>
      </w:r>
    </w:p>
    <w:bookmarkEnd w:id="18"/>
    <w:bookmarkStart w:id="19" w:name="módulo-valores-atípicos"/>
    <w:p>
      <w:pPr>
        <w:pStyle w:val="Heading4"/>
      </w:pPr>
      <w:r>
        <w:t xml:space="preserve">6. Módulo: Valores Atípicos</w:t>
      </w:r>
    </w:p>
    <w:p>
      <w:pPr>
        <w:pStyle w:val="Compact"/>
        <w:numPr>
          <w:ilvl w:val="0"/>
          <w:numId w:val="1030"/>
        </w:numPr>
      </w:pPr>
      <w:r>
        <w:t xml:space="preserve">Los controles de configuración son funcionales (selects, checkboxes)</w:t>
      </w:r>
    </w:p>
    <w:p>
      <w:pPr>
        <w:pStyle w:val="Compact"/>
        <w:numPr>
          <w:ilvl w:val="0"/>
          <w:numId w:val="1031"/>
        </w:numPr>
      </w:pPr>
      <w:r>
        <w:t xml:space="preserve">La tabla de outliers muestra las columnas correctas</w:t>
      </w:r>
    </w:p>
    <w:p>
      <w:pPr>
        <w:pStyle w:val="Compact"/>
        <w:numPr>
          <w:ilvl w:val="0"/>
          <w:numId w:val="1032"/>
        </w:numPr>
      </w:pPr>
      <w:r>
        <w:t xml:space="preserve">Los badges de estado (Normal/Outlier/Cuestionable) son visibles</w:t>
      </w:r>
    </w:p>
    <w:p>
      <w:pPr>
        <w:pStyle w:val="Compact"/>
        <w:numPr>
          <w:ilvl w:val="0"/>
          <w:numId w:val="1033"/>
        </w:numPr>
      </w:pPr>
      <w:r>
        <w:t xml:space="preserve">El placeholder del scatter plot está presente</w:t>
      </w:r>
    </w:p>
    <w:p>
      <w:pPr>
        <w:pStyle w:val="Compact"/>
        <w:numPr>
          <w:ilvl w:val="0"/>
          <w:numId w:val="1034"/>
        </w:numPr>
      </w:pPr>
      <w:r>
        <w:t xml:space="preserve">Los botones de acción están disponibles</w:t>
      </w:r>
    </w:p>
    <w:bookmarkEnd w:id="19"/>
    <w:bookmarkStart w:id="20" w:name="módulo-valor-asignado"/>
    <w:p>
      <w:pPr>
        <w:pStyle w:val="Heading4"/>
      </w:pPr>
      <w:r>
        <w:t xml:space="preserve">7. Módulo: Valor Asignado</w:t>
      </w:r>
    </w:p>
    <w:p>
      <w:pPr>
        <w:pStyle w:val="Compact"/>
        <w:numPr>
          <w:ilvl w:val="0"/>
          <w:numId w:val="1035"/>
        </w:numPr>
      </w:pPr>
      <w:r>
        <w:t xml:space="preserve">Los radio buttons para selección de método están presentes</w:t>
      </w:r>
    </w:p>
    <w:p>
      <w:pPr>
        <w:pStyle w:val="Compact"/>
        <w:numPr>
          <w:ilvl w:val="0"/>
          <w:numId w:val="1036"/>
        </w:numPr>
      </w:pPr>
      <w:r>
        <w:t xml:space="preserve">Los 4 métodos están listados (1, 2a, 2b, 3)</w:t>
      </w:r>
    </w:p>
    <w:p>
      <w:pPr>
        <w:pStyle w:val="Compact"/>
        <w:numPr>
          <w:ilvl w:val="0"/>
          <w:numId w:val="1037"/>
        </w:numPr>
      </w:pPr>
      <w:r>
        <w:t xml:space="preserve">La tabla comparativa muestra todas las columnas</w:t>
      </w:r>
    </w:p>
    <w:p>
      <w:pPr>
        <w:pStyle w:val="Compact"/>
        <w:numPr>
          <w:ilvl w:val="0"/>
          <w:numId w:val="1038"/>
        </w:numPr>
      </w:pPr>
      <w:r>
        <w:t xml:space="preserve">El panel de detalle muestra estadísticos del método</w:t>
      </w:r>
    </w:p>
    <w:p>
      <w:pPr>
        <w:pStyle w:val="Compact"/>
        <w:numPr>
          <w:ilvl w:val="0"/>
          <w:numId w:val="1039"/>
        </w:numPr>
      </w:pPr>
      <w:r>
        <w:t xml:space="preserve">El gráfico placeholder está presente</w:t>
      </w:r>
    </w:p>
    <w:bookmarkEnd w:id="20"/>
    <w:bookmarkStart w:id="21" w:name="módulo-puntajes-pt"/>
    <w:p>
      <w:pPr>
        <w:pStyle w:val="Heading4"/>
      </w:pPr>
      <w:r>
        <w:t xml:space="preserve">8. Módulo: Puntajes PT</w:t>
      </w:r>
    </w:p>
    <w:p>
      <w:pPr>
        <w:pStyle w:val="Compact"/>
        <w:numPr>
          <w:ilvl w:val="0"/>
          <w:numId w:val="1040"/>
        </w:numPr>
      </w:pPr>
      <w:r>
        <w:t xml:space="preserve">El selector de tipo de puntaje funciona (z, z’, ζ, En)</w:t>
      </w:r>
    </w:p>
    <w:p>
      <w:pPr>
        <w:pStyle w:val="Compact"/>
        <w:numPr>
          <w:ilvl w:val="0"/>
          <w:numId w:val="1041"/>
        </w:numPr>
      </w:pPr>
      <w:r>
        <w:t xml:space="preserve">Las KPI cards muestran valores (satisfactorios, cuestionables, etc.)</w:t>
      </w:r>
    </w:p>
    <w:p>
      <w:pPr>
        <w:pStyle w:val="Compact"/>
        <w:numPr>
          <w:ilvl w:val="0"/>
          <w:numId w:val="1042"/>
        </w:numPr>
      </w:pPr>
      <w:r>
        <w:t xml:space="preserve">La tabla de puntajes tiene las columnas correctas</w:t>
      </w:r>
    </w:p>
    <w:p>
      <w:pPr>
        <w:pStyle w:val="Compact"/>
        <w:numPr>
          <w:ilvl w:val="0"/>
          <w:numId w:val="1043"/>
        </w:numPr>
      </w:pPr>
      <w:r>
        <w:t xml:space="preserve">Los badges de clasificación son visibles</w:t>
      </w:r>
    </w:p>
    <w:p>
      <w:pPr>
        <w:pStyle w:val="Compact"/>
        <w:numPr>
          <w:ilvl w:val="0"/>
          <w:numId w:val="1044"/>
        </w:numPr>
      </w:pPr>
      <w:r>
        <w:t xml:space="preserve">El histograma placeholder está presente</w:t>
      </w:r>
    </w:p>
    <w:bookmarkEnd w:id="21"/>
    <w:bookmarkStart w:id="22" w:name="módulo-informe-global"/>
    <w:p>
      <w:pPr>
        <w:pStyle w:val="Heading4"/>
      </w:pPr>
      <w:r>
        <w:t xml:space="preserve">9. Módulo: Informe Global</w:t>
      </w:r>
    </w:p>
    <w:p>
      <w:pPr>
        <w:pStyle w:val="Compact"/>
        <w:numPr>
          <w:ilvl w:val="0"/>
          <w:numId w:val="1045"/>
        </w:numPr>
      </w:pPr>
      <w:r>
        <w:t xml:space="preserve">El panel de resumen muestra KPIs principales</w:t>
      </w:r>
    </w:p>
    <w:p>
      <w:pPr>
        <w:pStyle w:val="Compact"/>
        <w:numPr>
          <w:ilvl w:val="0"/>
          <w:numId w:val="1046"/>
        </w:numPr>
      </w:pPr>
      <w:r>
        <w:t xml:space="preserve">Los 4 placeholders de gráficos están presentes</w:t>
      </w:r>
    </w:p>
    <w:p>
      <w:pPr>
        <w:pStyle w:val="Compact"/>
        <w:numPr>
          <w:ilvl w:val="0"/>
          <w:numId w:val="1047"/>
        </w:numPr>
      </w:pPr>
      <w:r>
        <w:t xml:space="preserve">La tabla resumen con colores de fondo está presente</w:t>
      </w:r>
    </w:p>
    <w:p>
      <w:pPr>
        <w:pStyle w:val="Compact"/>
        <w:numPr>
          <w:ilvl w:val="0"/>
          <w:numId w:val="1048"/>
        </w:numPr>
      </w:pPr>
      <w:r>
        <w:t xml:space="preserve">Los botones de generación de informes están disponibles</w:t>
      </w:r>
    </w:p>
    <w:p>
      <w:pPr>
        <w:pStyle w:val="Compact"/>
        <w:numPr>
          <w:ilvl w:val="0"/>
          <w:numId w:val="1049"/>
        </w:numPr>
      </w:pPr>
      <w:r>
        <w:t xml:space="preserve">El layout de grillas funciona correctamente</w:t>
      </w:r>
    </w:p>
    <w:bookmarkEnd w:id="22"/>
    <w:bookmarkStart w:id="23" w:name="módulo-participantes"/>
    <w:p>
      <w:pPr>
        <w:pStyle w:val="Heading4"/>
      </w:pPr>
      <w:r>
        <w:t xml:space="preserve">10. Módulo: Participantes</w:t>
      </w:r>
    </w:p>
    <w:p>
      <w:pPr>
        <w:pStyle w:val="Compact"/>
        <w:numPr>
          <w:ilvl w:val="0"/>
          <w:numId w:val="1050"/>
        </w:numPr>
      </w:pPr>
      <w:r>
        <w:t xml:space="preserve">La caja de búsqueda funciona</w:t>
      </w:r>
    </w:p>
    <w:p>
      <w:pPr>
        <w:pStyle w:val="Compact"/>
        <w:numPr>
          <w:ilvl w:val="0"/>
          <w:numId w:val="1051"/>
        </w:numPr>
      </w:pPr>
      <w:r>
        <w:t xml:space="preserve">Los selects de filtro son funcionales</w:t>
      </w:r>
    </w:p>
    <w:p>
      <w:pPr>
        <w:pStyle w:val="Compact"/>
        <w:numPr>
          <w:ilvl w:val="0"/>
          <w:numId w:val="1052"/>
        </w:numPr>
      </w:pPr>
      <w:r>
        <w:t xml:space="preserve">La tabla de participantes muestra las columnas correctas</w:t>
      </w:r>
    </w:p>
    <w:p>
      <w:pPr>
        <w:pStyle w:val="Compact"/>
        <w:numPr>
          <w:ilvl w:val="0"/>
          <w:numId w:val="1053"/>
        </w:numPr>
      </w:pPr>
      <w:r>
        <w:t xml:space="preserve">Click en una fila muestra el panel de detalle</w:t>
      </w:r>
    </w:p>
    <w:p>
      <w:pPr>
        <w:pStyle w:val="Compact"/>
        <w:numPr>
          <w:ilvl w:val="0"/>
          <w:numId w:val="1054"/>
        </w:numPr>
      </w:pPr>
      <w:r>
        <w:t xml:space="preserve">El panel de detalle muestra información completa del participante</w:t>
      </w:r>
    </w:p>
    <w:bookmarkEnd w:id="23"/>
    <w:bookmarkStart w:id="24" w:name="módulo-generación-de-informes"/>
    <w:p>
      <w:pPr>
        <w:pStyle w:val="Heading4"/>
      </w:pPr>
      <w:r>
        <w:t xml:space="preserve">11. Módulo: Generación de Informes</w:t>
      </w:r>
    </w:p>
    <w:p>
      <w:pPr>
        <w:pStyle w:val="Compact"/>
        <w:numPr>
          <w:ilvl w:val="0"/>
          <w:numId w:val="1055"/>
        </w:numPr>
      </w:pPr>
      <w:r>
        <w:t xml:space="preserve">Los selects de configuración funcionan</w:t>
      </w:r>
    </w:p>
    <w:p>
      <w:pPr>
        <w:pStyle w:val="Compact"/>
        <w:numPr>
          <w:ilvl w:val="0"/>
          <w:numId w:val="1056"/>
        </w:numPr>
      </w:pPr>
      <w:r>
        <w:t xml:space="preserve">Los checkboxes de secciones son interactivos</w:t>
      </w:r>
    </w:p>
    <w:p>
      <w:pPr>
        <w:pStyle w:val="Compact"/>
        <w:numPr>
          <w:ilvl w:val="0"/>
          <w:numId w:val="1057"/>
        </w:numPr>
      </w:pPr>
      <w:r>
        <w:t xml:space="preserve">El panel de previsualización muestra información</w:t>
      </w:r>
    </w:p>
    <w:p>
      <w:pPr>
        <w:pStyle w:val="Compact"/>
        <w:numPr>
          <w:ilvl w:val="0"/>
          <w:numId w:val="1058"/>
        </w:numPr>
      </w:pPr>
      <w:r>
        <w:t xml:space="preserve">La tabla de historial muestra informes anteriores</w:t>
      </w:r>
    </w:p>
    <w:p>
      <w:pPr>
        <w:pStyle w:val="Compact"/>
        <w:numPr>
          <w:ilvl w:val="0"/>
          <w:numId w:val="1059"/>
        </w:numPr>
      </w:pPr>
      <w:r>
        <w:t xml:space="preserve">Los botones de acción están disponibles</w:t>
      </w:r>
    </w:p>
    <w:bookmarkEnd w:id="24"/>
    <w:bookmarkStart w:id="25" w:name="componentes-ui"/>
    <w:p>
      <w:pPr>
        <w:pStyle w:val="Heading4"/>
      </w:pPr>
      <w:r>
        <w:t xml:space="preserve">12. Componentes UI</w:t>
      </w:r>
    </w:p>
    <w:p>
      <w:pPr>
        <w:pStyle w:val="Compact"/>
        <w:numPr>
          <w:ilvl w:val="0"/>
          <w:numId w:val="1060"/>
        </w:numPr>
      </w:pPr>
      <w:r>
        <w:t xml:space="preserve">Las tablas tienen cabecera fija al hacer scroll</w:t>
      </w:r>
    </w:p>
    <w:p>
      <w:pPr>
        <w:pStyle w:val="Compact"/>
        <w:numPr>
          <w:ilvl w:val="0"/>
          <w:numId w:val="1061"/>
        </w:numPr>
      </w:pPr>
      <w:r>
        <w:t xml:space="preserve">Las filas se resaltan al hacer hover</w:t>
      </w:r>
    </w:p>
    <w:p>
      <w:pPr>
        <w:pStyle w:val="Compact"/>
        <w:numPr>
          <w:ilvl w:val="0"/>
          <w:numId w:val="1062"/>
        </w:numPr>
      </w:pPr>
      <w:r>
        <w:t xml:space="preserve">Los botones tienen efectos de hover correctos</w:t>
      </w:r>
    </w:p>
    <w:p>
      <w:pPr>
        <w:pStyle w:val="Compact"/>
        <w:numPr>
          <w:ilvl w:val="0"/>
          <w:numId w:val="1063"/>
        </w:numPr>
      </w:pPr>
      <w:r>
        <w:t xml:space="preserve">Los badges de colores son consistentes:</w:t>
      </w:r>
    </w:p>
    <w:p>
      <w:pPr>
        <w:pStyle w:val="Compact"/>
        <w:numPr>
          <w:ilvl w:val="1"/>
          <w:numId w:val="1064"/>
        </w:numPr>
      </w:pPr>
      <w:r>
        <w:t xml:space="preserve">Verde para Satisfactorio/Aprobado</w:t>
      </w:r>
    </w:p>
    <w:p>
      <w:pPr>
        <w:pStyle w:val="Compact"/>
        <w:numPr>
          <w:ilvl w:val="1"/>
          <w:numId w:val="1065"/>
        </w:numPr>
      </w:pPr>
      <w:r>
        <w:t xml:space="preserve">Amarillo para Cuestionable/Revisión</w:t>
      </w:r>
    </w:p>
    <w:p>
      <w:pPr>
        <w:pStyle w:val="Compact"/>
        <w:numPr>
          <w:ilvl w:val="1"/>
          <w:numId w:val="1066"/>
        </w:numPr>
      </w:pPr>
      <w:r>
        <w:t xml:space="preserve">Rojo para No satisfactorio/Rechazado</w:t>
      </w:r>
    </w:p>
    <w:p>
      <w:pPr>
        <w:pStyle w:val="Compact"/>
        <w:numPr>
          <w:ilvl w:val="1"/>
          <w:numId w:val="1067"/>
        </w:numPr>
      </w:pPr>
      <w:r>
        <w:t xml:space="preserve">Azul para Informativo</w:t>
      </w:r>
    </w:p>
    <w:p>
      <w:pPr>
        <w:pStyle w:val="Compact"/>
        <w:numPr>
          <w:ilvl w:val="0"/>
          <w:numId w:val="1068"/>
        </w:numPr>
      </w:pPr>
      <w:r>
        <w:t xml:space="preserve">Los inputs y selects tienen estilos consistentes</w:t>
      </w:r>
    </w:p>
    <w:p>
      <w:pPr>
        <w:pStyle w:val="Compact"/>
        <w:numPr>
          <w:ilvl w:val="0"/>
          <w:numId w:val="1069"/>
        </w:numPr>
      </w:pPr>
      <w:r>
        <w:t xml:space="preserve">Las cards tienen sombra y bordes correctos</w:t>
      </w:r>
    </w:p>
    <w:p>
      <w:pPr>
        <w:pStyle w:val="Compact"/>
        <w:numPr>
          <w:ilvl w:val="0"/>
          <w:numId w:val="1070"/>
        </w:numPr>
      </w:pPr>
      <w:r>
        <w:t xml:space="preserve">Las grids se distribuyen correctamente</w:t>
      </w:r>
    </w:p>
    <w:bookmarkEnd w:id="25"/>
    <w:bookmarkStart w:id="26" w:name="estilos-css"/>
    <w:p>
      <w:pPr>
        <w:pStyle w:val="Heading4"/>
      </w:pPr>
      <w:r>
        <w:t xml:space="preserve">13. Estilos CSS</w:t>
      </w:r>
    </w:p>
    <w:p>
      <w:pPr>
        <w:pStyle w:val="Compact"/>
        <w:numPr>
          <w:ilvl w:val="0"/>
          <w:numId w:val="1071"/>
        </w:numPr>
      </w:pPr>
      <w:r>
        <w:t xml:space="preserve">La paleta de colores es consistente:</w:t>
      </w:r>
    </w:p>
    <w:p>
      <w:pPr>
        <w:pStyle w:val="Compact"/>
        <w:numPr>
          <w:ilvl w:val="1"/>
          <w:numId w:val="1072"/>
        </w:numPr>
      </w:pPr>
      <w:r>
        <w:t xml:space="preserve">Primario: #0056b3 (azul)</w:t>
      </w:r>
    </w:p>
    <w:p>
      <w:pPr>
        <w:pStyle w:val="Compact"/>
        <w:numPr>
          <w:ilvl w:val="1"/>
          <w:numId w:val="1073"/>
        </w:numPr>
      </w:pPr>
      <w:r>
        <w:t xml:space="preserve">Éxito: #28a745 (verde)</w:t>
      </w:r>
    </w:p>
    <w:p>
      <w:pPr>
        <w:pStyle w:val="Compact"/>
        <w:numPr>
          <w:ilvl w:val="1"/>
          <w:numId w:val="1074"/>
        </w:numPr>
      </w:pPr>
      <w:r>
        <w:t xml:space="preserve">Advertencia: #ffc107 (amarillo)</w:t>
      </w:r>
    </w:p>
    <w:p>
      <w:pPr>
        <w:pStyle w:val="Compact"/>
        <w:numPr>
          <w:ilvl w:val="1"/>
          <w:numId w:val="1075"/>
        </w:numPr>
      </w:pPr>
      <w:r>
        <w:t xml:space="preserve">Error: #dc3545 (rojo)</w:t>
      </w:r>
    </w:p>
    <w:p>
      <w:pPr>
        <w:pStyle w:val="Compact"/>
        <w:numPr>
          <w:ilvl w:val="0"/>
          <w:numId w:val="1076"/>
        </w:numPr>
      </w:pPr>
      <w:r>
        <w:t xml:space="preserve">La tipografía es legible</w:t>
      </w:r>
    </w:p>
    <w:p>
      <w:pPr>
        <w:pStyle w:val="Compact"/>
        <w:numPr>
          <w:ilvl w:val="0"/>
          <w:numId w:val="1077"/>
        </w:numPr>
      </w:pPr>
      <w:r>
        <w:t xml:space="preserve">El espaciado es consistente</w:t>
      </w:r>
    </w:p>
    <w:p>
      <w:pPr>
        <w:pStyle w:val="Compact"/>
        <w:numPr>
          <w:ilvl w:val="0"/>
          <w:numId w:val="1078"/>
        </w:numPr>
      </w:pPr>
      <w:r>
        <w:t xml:space="preserve">Los bordes y sombras están bien aplicados</w:t>
      </w:r>
    </w:p>
    <w:bookmarkEnd w:id="26"/>
    <w:bookmarkStart w:id="27" w:name="javascript"/>
    <w:p>
      <w:pPr>
        <w:pStyle w:val="Heading4"/>
      </w:pPr>
      <w:r>
        <w:t xml:space="preserve">14. JavaScript</w:t>
      </w:r>
    </w:p>
    <w:p>
      <w:pPr>
        <w:pStyle w:val="Compact"/>
        <w:numPr>
          <w:ilvl w:val="0"/>
          <w:numId w:val="1079"/>
        </w:numPr>
      </w:pPr>
      <w:r>
        <w:t xml:space="preserve">La navegación entre módulos funciona sin recargar la página</w:t>
      </w:r>
    </w:p>
    <w:p>
      <w:pPr>
        <w:pStyle w:val="Compact"/>
        <w:numPr>
          <w:ilvl w:val="0"/>
          <w:numId w:val="1080"/>
        </w:numPr>
      </w:pPr>
      <w:r>
        <w:t xml:space="preserve">Los event listeners están correctamente configurados</w:t>
      </w:r>
    </w:p>
    <w:p>
      <w:pPr>
        <w:pStyle w:val="Compact"/>
        <w:numPr>
          <w:ilvl w:val="0"/>
          <w:numId w:val="1081"/>
        </w:numPr>
      </w:pPr>
      <w:r>
        <w:t xml:space="preserve">Los cambios de tabs funcionan correctamente</w:t>
      </w:r>
    </w:p>
    <w:p>
      <w:pPr>
        <w:pStyle w:val="Compact"/>
        <w:numPr>
          <w:ilvl w:val="0"/>
          <w:numId w:val="1082"/>
        </w:numPr>
      </w:pPr>
      <w:r>
        <w:t xml:space="preserve">Los checkboxes y radio buttons responden a cambios</w:t>
      </w:r>
    </w:p>
    <w:p>
      <w:pPr>
        <w:pStyle w:val="Compact"/>
        <w:numPr>
          <w:ilvl w:val="0"/>
          <w:numId w:val="1083"/>
        </w:numPr>
      </w:pPr>
      <w:r>
        <w:t xml:space="preserve">No hay errores en la consola del navegador</w:t>
      </w:r>
    </w:p>
    <w:bookmarkEnd w:id="27"/>
    <w:bookmarkStart w:id="28" w:name="accesibilidad"/>
    <w:p>
      <w:pPr>
        <w:pStyle w:val="Heading4"/>
      </w:pPr>
      <w:r>
        <w:t xml:space="preserve">15. Accesibilidad</w:t>
      </w:r>
    </w:p>
    <w:p>
      <w:pPr>
        <w:pStyle w:val="Compact"/>
        <w:numPr>
          <w:ilvl w:val="0"/>
          <w:numId w:val="1084"/>
        </w:numPr>
      </w:pPr>
      <w:r>
        <w:t xml:space="preserve">Los elementos interactivos tienen cursor apropiado</w:t>
      </w:r>
    </w:p>
    <w:p>
      <w:pPr>
        <w:pStyle w:val="Compact"/>
        <w:numPr>
          <w:ilvl w:val="0"/>
          <w:numId w:val="1085"/>
        </w:numPr>
      </w:pPr>
      <w:r>
        <w:t xml:space="preserve">Los inputs tienen labels asociados</w:t>
      </w:r>
    </w:p>
    <w:p>
      <w:pPr>
        <w:pStyle w:val="Compact"/>
        <w:numPr>
          <w:ilvl w:val="0"/>
          <w:numId w:val="1086"/>
        </w:numPr>
      </w:pPr>
      <w:r>
        <w:t xml:space="preserve">Los colores tienen buen contraste</w:t>
      </w:r>
    </w:p>
    <w:p>
      <w:pPr>
        <w:pStyle w:val="Compact"/>
        <w:numPr>
          <w:ilvl w:val="0"/>
          <w:numId w:val="1087"/>
        </w:numPr>
      </w:pPr>
      <w:r>
        <w:t xml:space="preserve">La estructura semántica es correcta (headings, nav, etc.)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verificación-de-archivos"/>
    <w:p>
      <w:pPr>
        <w:pStyle w:val="Heading2"/>
      </w:pPr>
      <w:r>
        <w:t xml:space="preserve">Verificación de Archivos</w:t>
      </w:r>
    </w:p>
    <w:bookmarkStart w:id="31" w:name="estructura-de-directorios"/>
    <w:p>
      <w:pPr>
        <w:pStyle w:val="Heading3"/>
      </w:pPr>
      <w:r>
        <w:t xml:space="preserve">Estructura de Directorios</w:t>
      </w:r>
    </w:p>
    <w:p>
      <w:pPr>
        <w:pStyle w:val="FirstParagraph"/>
      </w:pPr>
      <w:r>
        <w:t xml:space="preserve">Verificar que existen los siguientes directorios y archivos:</w:t>
      </w:r>
    </w:p>
    <w:p>
      <w:pPr>
        <w:pStyle w:val="SourceCode"/>
      </w:pPr>
      <w:r>
        <w:rPr>
          <w:rStyle w:val="VerbatimChar"/>
        </w:rPr>
        <w:t xml:space="preserve">Entregables_pt_app/05_prototipo_ui/</w:t>
      </w:r>
      <w:r>
        <w:br/>
      </w:r>
      <w:r>
        <w:rPr>
          <w:rStyle w:val="VerbatimChar"/>
        </w:rPr>
        <w:t xml:space="preserve">├── md/</w:t>
      </w:r>
      <w:r>
        <w:br/>
      </w:r>
      <w:r>
        <w:rPr>
          <w:rStyle w:val="VerbatimChar"/>
        </w:rPr>
        <w:t xml:space="preserve">│   └── wireframes.md</w:t>
      </w:r>
      <w:r>
        <w:br/>
      </w:r>
      <w:r>
        <w:rPr>
          <w:rStyle w:val="VerbatimChar"/>
        </w:rPr>
        <w:t xml:space="preserve">├── html/</w:t>
      </w:r>
      <w:r>
        <w:br/>
      </w:r>
      <w:r>
        <w:rPr>
          <w:rStyle w:val="VerbatimChar"/>
        </w:rPr>
        <w:t xml:space="preserve">│   └── prototipo.html</w:t>
      </w:r>
      <w:r>
        <w:br/>
      </w:r>
      <w:r>
        <w:rPr>
          <w:rStyle w:val="VerbatimChar"/>
        </w:rPr>
        <w:t xml:space="preserve">├── mmd/</w:t>
      </w:r>
      <w:r>
        <w:br/>
      </w:r>
      <w:r>
        <w:rPr>
          <w:rStyle w:val="VerbatimChar"/>
        </w:rPr>
        <w:t xml:space="preserve">│   └── diagrama_navegacion.mmd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test_05_navegacion.R</w:t>
      </w:r>
      <w:r>
        <w:br/>
      </w:r>
      <w:r>
        <w:rPr>
          <w:rStyle w:val="VerbatimChar"/>
        </w:rPr>
        <w:t xml:space="preserve">    └── test_05_navegacion.md</w:t>
      </w:r>
    </w:p>
    <w:bookmarkEnd w:id="31"/>
    <w:bookmarkStart w:id="32" w:name="contenido-de-wireframes.md"/>
    <w:p>
      <w:pPr>
        <w:pStyle w:val="Heading3"/>
      </w:pPr>
      <w:r>
        <w:t xml:space="preserve">Contenido de wireframes.md</w:t>
      </w:r>
    </w:p>
    <w:p>
      <w:pPr>
        <w:pStyle w:val="Compact"/>
        <w:numPr>
          <w:ilvl w:val="0"/>
          <w:numId w:val="1088"/>
        </w:numPr>
      </w:pPr>
      <w:r>
        <w:t xml:space="preserve">Documentación de los 9 módulos de UI</w:t>
      </w:r>
    </w:p>
    <w:p>
      <w:pPr>
        <w:pStyle w:val="Compact"/>
        <w:numPr>
          <w:ilvl w:val="0"/>
          <w:numId w:val="1089"/>
        </w:numPr>
      </w:pPr>
      <w:r>
        <w:t xml:space="preserve">Descripción de elementos de cada módulo</w:t>
      </w:r>
    </w:p>
    <w:p>
      <w:pPr>
        <w:pStyle w:val="Compact"/>
        <w:numPr>
          <w:ilvl w:val="0"/>
          <w:numId w:val="1090"/>
        </w:numPr>
      </w:pPr>
      <w:r>
        <w:t xml:space="preserve">Patrones de UI consistentes documentados</w:t>
      </w:r>
    </w:p>
    <w:p>
      <w:pPr>
        <w:pStyle w:val="Compact"/>
        <w:numPr>
          <w:ilvl w:val="0"/>
          <w:numId w:val="1091"/>
        </w:numPr>
      </w:pPr>
      <w:r>
        <w:t xml:space="preserve">Sección de responsividad incluida</w:t>
      </w:r>
    </w:p>
    <w:p>
      <w:pPr>
        <w:pStyle w:val="Compact"/>
        <w:numPr>
          <w:ilvl w:val="0"/>
          <w:numId w:val="1092"/>
        </w:numPr>
      </w:pPr>
      <w:r>
        <w:t xml:space="preserve">Sección de accesibilidad incluida</w:t>
      </w:r>
    </w:p>
    <w:p>
      <w:pPr>
        <w:pStyle w:val="Compact"/>
        <w:numPr>
          <w:ilvl w:val="0"/>
          <w:numId w:val="1093"/>
        </w:numPr>
      </w:pPr>
      <w:r>
        <w:t xml:space="preserve">Referencias de diseño documentadas</w:t>
      </w:r>
    </w:p>
    <w:bookmarkEnd w:id="32"/>
    <w:bookmarkStart w:id="33" w:name="contenido-de-prototipo.html"/>
    <w:p>
      <w:pPr>
        <w:pStyle w:val="Heading3"/>
      </w:pPr>
      <w:r>
        <w:t xml:space="preserve">Contenido de prototipo.html</w:t>
      </w:r>
    </w:p>
    <w:p>
      <w:pPr>
        <w:pStyle w:val="Compact"/>
        <w:numPr>
          <w:ilvl w:val="0"/>
          <w:numId w:val="1094"/>
        </w:numPr>
      </w:pPr>
      <w:r>
        <w:t xml:space="preserve">HTML5 válido con DOCTYPE</w:t>
      </w:r>
    </w:p>
    <w:p>
      <w:pPr>
        <w:pStyle w:val="Compact"/>
        <w:numPr>
          <w:ilvl w:val="0"/>
          <w:numId w:val="1095"/>
        </w:numPr>
      </w:pPr>
      <w:r>
        <w:t xml:space="preserve">Estructura completa: head, body, footer</w:t>
      </w:r>
    </w:p>
    <w:p>
      <w:pPr>
        <w:pStyle w:val="Compact"/>
        <w:numPr>
          <w:ilvl w:val="0"/>
          <w:numId w:val="1096"/>
        </w:numPr>
      </w:pPr>
      <w:r>
        <w:t xml:space="preserve">Todos los 11 módulos implementados</w:t>
      </w:r>
    </w:p>
    <w:p>
      <w:pPr>
        <w:pStyle w:val="Compact"/>
        <w:numPr>
          <w:ilvl w:val="0"/>
          <w:numId w:val="1097"/>
        </w:numPr>
      </w:pPr>
      <w:r>
        <w:t xml:space="preserve">CSS en línea incluido</w:t>
      </w:r>
    </w:p>
    <w:p>
      <w:pPr>
        <w:pStyle w:val="Compact"/>
        <w:numPr>
          <w:ilvl w:val="0"/>
          <w:numId w:val="1098"/>
        </w:numPr>
      </w:pPr>
      <w:r>
        <w:t xml:space="preserve">JavaScript para navegación incluido</w:t>
      </w:r>
    </w:p>
    <w:p>
      <w:pPr>
        <w:pStyle w:val="Compact"/>
        <w:numPr>
          <w:ilvl w:val="0"/>
          <w:numId w:val="1099"/>
        </w:numPr>
      </w:pPr>
      <w:r>
        <w:t xml:space="preserve">Placeholders para gráficos presentes</w:t>
      </w:r>
    </w:p>
    <w:bookmarkEnd w:id="33"/>
    <w:bookmarkStart w:id="34" w:name="contenido-de-diagrama_navegacion.mmd"/>
    <w:p>
      <w:pPr>
        <w:pStyle w:val="Heading3"/>
      </w:pPr>
      <w:r>
        <w:t xml:space="preserve">Contenido de diagrama_navegacion.mmd</w:t>
      </w:r>
    </w:p>
    <w:p>
      <w:pPr>
        <w:pStyle w:val="Compact"/>
        <w:numPr>
          <w:ilvl w:val="0"/>
          <w:numId w:val="1100"/>
        </w:numPr>
      </w:pPr>
      <w:r>
        <w:t xml:space="preserve">Diagrama de tipo flowchart</w:t>
      </w:r>
    </w:p>
    <w:p>
      <w:pPr>
        <w:pStyle w:val="Compact"/>
        <w:numPr>
          <w:ilvl w:val="0"/>
          <w:numId w:val="1101"/>
        </w:numPr>
      </w:pPr>
      <w:r>
        <w:t xml:space="preserve">Nodos de todos los módulos principales</w:t>
      </w:r>
    </w:p>
    <w:p>
      <w:pPr>
        <w:pStyle w:val="Compact"/>
        <w:numPr>
          <w:ilvl w:val="0"/>
          <w:numId w:val="1102"/>
        </w:numPr>
      </w:pPr>
      <w:r>
        <w:t xml:space="preserve">Nodos de decisión ({})</w:t>
      </w:r>
    </w:p>
    <w:p>
      <w:pPr>
        <w:pStyle w:val="Compact"/>
        <w:numPr>
          <w:ilvl w:val="0"/>
          <w:numId w:val="1103"/>
        </w:numPr>
      </w:pPr>
      <w:r>
        <w:t xml:space="preserve">Flechas de navegación (–&gt;)</w:t>
      </w:r>
    </w:p>
    <w:p>
      <w:pPr>
        <w:pStyle w:val="Compact"/>
        <w:numPr>
          <w:ilvl w:val="0"/>
          <w:numId w:val="1104"/>
        </w:numPr>
      </w:pPr>
      <w:r>
        <w:t xml:space="preserve">Estilos aplicados a nodos</w:t>
      </w:r>
    </w:p>
    <w:p>
      <w:pPr>
        <w:pStyle w:val="Compact"/>
        <w:numPr>
          <w:ilvl w:val="0"/>
          <w:numId w:val="1105"/>
        </w:numPr>
      </w:pPr>
      <w:r>
        <w:t xml:space="preserve">Flujo lógico completo (Inicio → Fin)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esultados-esperados-de-tests"/>
    <w:p>
      <w:pPr>
        <w:pStyle w:val="Heading2"/>
      </w:pPr>
      <w:r>
        <w:t xml:space="preserve">Resultados Esperados de Tests</w:t>
      </w:r>
    </w:p>
    <w:bookmarkStart w:id="36" w:name="tests-automatizados"/>
    <w:p>
      <w:pPr>
        <w:pStyle w:val="Heading3"/>
      </w:pPr>
      <w:r>
        <w:t xml:space="preserve">Tests Automatizados</w:t>
      </w:r>
    </w:p>
    <w:p>
      <w:pPr>
        <w:pStyle w:val="FirstParagraph"/>
      </w:pPr>
      <w:r>
        <w:t xml:space="preserve">Al ejecutar</w:t>
      </w:r>
      <w:r>
        <w:t xml:space="preserve"> </w:t>
      </w:r>
      <w:r>
        <w:rPr>
          <w:rStyle w:val="VerbatimChar"/>
        </w:rPr>
        <w:t xml:space="preserve">testthat::test_dir("Entregables_pt_app/05_prototipo_ui/tests")</w:t>
      </w:r>
      <w:r>
        <w:t xml:space="preserve">, se esperan los siguientes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HTML existe</w:t>
            </w:r>
          </w:p>
        </w:tc>
        <w:tc>
          <w:tcPr/>
          <w:p>
            <w:pPr>
              <w:pStyle w:val="Compact"/>
            </w:pPr>
            <w:r>
              <w:t xml:space="preserve">Verifica existencia de prototipo.html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basica valida</w:t>
            </w:r>
          </w:p>
        </w:tc>
        <w:tc>
          <w:tcPr/>
          <w:p>
            <w:pPr>
              <w:pStyle w:val="Compact"/>
            </w:pPr>
            <w:r>
              <w:t xml:space="preserve">Verifica DOCTYPE, html, head, body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 lateral con modulos</w:t>
            </w:r>
          </w:p>
        </w:tc>
        <w:tc>
          <w:tcPr/>
          <w:p>
            <w:pPr>
              <w:pStyle w:val="Compact"/>
            </w:pPr>
            <w:r>
              <w:t xml:space="preserve">Verifica 11 módulos en menú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secciones modulos principales</w:t>
            </w:r>
          </w:p>
        </w:tc>
        <w:tc>
          <w:tcPr/>
          <w:p>
            <w:pPr>
              <w:pStyle w:val="Compact"/>
            </w:pPr>
            <w:r>
              <w:t xml:space="preserve">Verifica ids de módulos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 Carga Datos</w:t>
            </w:r>
          </w:p>
        </w:tc>
        <w:tc>
          <w:tcPr/>
          <w:p>
            <w:pPr>
              <w:pStyle w:val="Compact"/>
            </w:pPr>
            <w:r>
              <w:t xml:space="preserve">Verifica archivos CSV mencionados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elementos UI esperados</w:t>
            </w:r>
          </w:p>
        </w:tc>
        <w:tc>
          <w:tcPr/>
          <w:p>
            <w:pPr>
              <w:pStyle w:val="Compact"/>
            </w:pPr>
            <w:r>
              <w:t xml:space="preserve">Verifica tablas, botones, inputs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 CSS en linea</w:t>
            </w:r>
          </w:p>
        </w:tc>
        <w:tc>
          <w:tcPr/>
          <w:p>
            <w:pPr>
              <w:pStyle w:val="Compact"/>
            </w:pPr>
            <w:r>
              <w:t xml:space="preserve">Verifica tags style y clases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navegacion</w:t>
            </w:r>
          </w:p>
        </w:tc>
        <w:tc>
          <w:tcPr/>
          <w:p>
            <w:pPr>
              <w:pStyle w:val="Compact"/>
            </w:pPr>
            <w:r>
              <w:t xml:space="preserve">Verifica event listeners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 superior</w:t>
            </w:r>
          </w:p>
        </w:tc>
        <w:tc>
          <w:tcPr/>
          <w:p>
            <w:pPr>
              <w:pStyle w:val="Compact"/>
            </w:pPr>
            <w:r>
              <w:t xml:space="preserve">Verifica título y navegación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cards</w:t>
            </w:r>
          </w:p>
        </w:tc>
        <w:tc>
          <w:tcPr/>
          <w:p>
            <w:pPr>
              <w:pStyle w:val="Compact"/>
            </w:pPr>
            <w:r>
              <w:t xml:space="preserve">Verifica cards, headers, KPIs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placeholders graficos</w:t>
            </w:r>
          </w:p>
        </w:tc>
        <w:tc>
          <w:tcPr/>
          <w:p>
            <w:pPr>
              <w:pStyle w:val="Compact"/>
            </w:pPr>
            <w:r>
              <w:t xml:space="preserve">Verifica chart-placeholders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wireframes.md existe</w:t>
            </w:r>
          </w:p>
        </w:tc>
        <w:tc>
          <w:tcPr/>
          <w:p>
            <w:pPr>
              <w:pStyle w:val="Compact"/>
            </w:pPr>
            <w:r>
              <w:t xml:space="preserve">Verifica archivo documentación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modulos documentados</w:t>
            </w:r>
          </w:p>
        </w:tc>
        <w:tc>
          <w:tcPr/>
          <w:p>
            <w:pPr>
              <w:pStyle w:val="Compact"/>
            </w:pPr>
            <w:r>
              <w:t xml:space="preserve">Verifica 9 módulos en docs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diagrama_navegacion.mmd existe</w:t>
            </w:r>
          </w:p>
        </w:tc>
        <w:tc>
          <w:tcPr/>
          <w:p>
            <w:pPr>
              <w:pStyle w:val="Compact"/>
            </w:pPr>
            <w:r>
              <w:t xml:space="preserve">Verifica archivo mermaid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mermaid valida</w:t>
            </w:r>
          </w:p>
        </w:tc>
        <w:tc>
          <w:tcPr/>
          <w:p>
            <w:pPr>
              <w:pStyle w:val="Compact"/>
            </w:pPr>
            <w:r>
              <w:t xml:space="preserve">Verifica flowchart y nodos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nodos decision</w:t>
            </w:r>
          </w:p>
        </w:tc>
        <w:tc>
          <w:tcPr/>
          <w:p>
            <w:pPr>
              <w:pStyle w:val="Compact"/>
            </w:pPr>
            <w:r>
              <w:t xml:space="preserve">Verifica nodos diamante y flechas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directorios</w:t>
            </w:r>
          </w:p>
        </w:tc>
        <w:tc>
          <w:tcPr/>
          <w:p>
            <w:pPr>
              <w:pStyle w:val="Compact"/>
            </w:pPr>
            <w:r>
              <w:t xml:space="preserve">Verifica 5 directorios creados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esperado:</w:t>
      </w:r>
      <w:r>
        <w:t xml:space="preserve"> </w:t>
      </w:r>
      <w:r>
        <w:t xml:space="preserve">18/18 PASS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roubleshooting"/>
    <w:p>
      <w:pPr>
        <w:pStyle w:val="Heading2"/>
      </w:pPr>
      <w:r>
        <w:t xml:space="preserve">Troubleshooting</w:t>
      </w:r>
    </w:p>
    <w:bookmarkStart w:id="42" w:name="errores-comunes"/>
    <w:p>
      <w:pPr>
        <w:pStyle w:val="Heading3"/>
      </w:pPr>
      <w:r>
        <w:t xml:space="preserve">Errores Comunes</w:t>
      </w:r>
    </w:p>
    <w:bookmarkStart w:id="38" w:name="tests-fallan-por-rutas-incorrectas"/>
    <w:p>
      <w:pPr>
        <w:pStyle w:val="Heading4"/>
      </w:pPr>
      <w:r>
        <w:t xml:space="preserve">1. Tests fallan por rutas incorrectas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Los tests no encuentran los archivos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- Asegurarse de ejecutar desde el directorio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 </w:t>
      </w:r>
      <w:r>
        <w:t xml:space="preserve">- Verificar que la estructura de directorios es correcta</w:t>
      </w:r>
      <w:r>
        <w:t xml:space="preserve"> </w:t>
      </w:r>
      <w:r>
        <w:t xml:space="preserve">- Usar</w:t>
      </w:r>
      <w:r>
        <w:t xml:space="preserve"> </w:t>
      </w:r>
      <w:r>
        <w:rPr>
          <w:rStyle w:val="VerbatimChar"/>
        </w:rPr>
        <w:t xml:space="preserve">setwd("../..")</w:t>
      </w:r>
      <w:r>
        <w:t xml:space="preserve"> </w:t>
      </w:r>
      <w:r>
        <w:t xml:space="preserve">en el código si es necesario</w:t>
      </w:r>
    </w:p>
    <w:bookmarkEnd w:id="38"/>
    <w:bookmarkStart w:id="39" w:name="el-html-no-se-visualiza-correctamente"/>
    <w:p>
      <w:pPr>
        <w:pStyle w:val="Heading4"/>
      </w:pPr>
      <w:r>
        <w:t xml:space="preserve">2. El HTML no se visualiza correctamente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El prototipo.html no se ve bien en el navegador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- Abrir directamente el archivo en un navegador moderno (Chrome, Firefox, Edge)</w:t>
      </w:r>
      <w:r>
        <w:t xml:space="preserve"> </w:t>
      </w:r>
      <w:r>
        <w:t xml:space="preserve">- Verificar que no hay extensiones del navegador interfiriendo</w:t>
      </w:r>
      <w:r>
        <w:t xml:space="preserve"> </w:t>
      </w:r>
      <w:r>
        <w:t xml:space="preserve">- Revisar la consola del navegador para errores de JavaScript</w:t>
      </w:r>
    </w:p>
    <w:bookmarkEnd w:id="39"/>
    <w:bookmarkStart w:id="40" w:name="la-navegación-no-funciona"/>
    <w:p>
      <w:pPr>
        <w:pStyle w:val="Heading4"/>
      </w:pPr>
      <w:r>
        <w:t xml:space="preserve">3. La navegación no funciona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Click en el menú no cambia de módulo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- Verificar que JavaScript está habilitado en el navegador</w:t>
      </w:r>
      <w:r>
        <w:t xml:space="preserve"> </w:t>
      </w:r>
      <w:r>
        <w:t xml:space="preserve">- Revisar la consola para errores de JavaScript</w:t>
      </w:r>
      <w:r>
        <w:t xml:space="preserve"> </w:t>
      </w:r>
      <w:r>
        <w:t xml:space="preserve">- Verificar que los atributos</w:t>
      </w:r>
      <w:r>
        <w:t xml:space="preserve"> </w:t>
      </w:r>
      <w:r>
        <w:rPr>
          <w:rStyle w:val="VerbatimChar"/>
        </w:rPr>
        <w:t xml:space="preserve">data-module</w:t>
      </w:r>
      <w:r>
        <w:t xml:space="preserve"> </w:t>
      </w:r>
      <w:r>
        <w:t xml:space="preserve">coinciden con los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los módulos</w:t>
      </w:r>
    </w:p>
    <w:bookmarkEnd w:id="40"/>
    <w:bookmarkStart w:id="41" w:name="el-diagrama-mermaid-no-se-renderiza"/>
    <w:p>
      <w:pPr>
        <w:pStyle w:val="Heading4"/>
      </w:pPr>
      <w:r>
        <w:t xml:space="preserve">4. El diagrama Mermaid no se renderiza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No se puede visualizar el diagrama de navegación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- Usar un editor con soporte Mermaid (VS Code, GitHub, etc.)</w:t>
      </w:r>
      <w:r>
        <w:t xml:space="preserve"> </w:t>
      </w:r>
      <w:r>
        <w:t xml:space="preserve">- Instalar extensión</w:t>
      </w:r>
      <w:r>
        <w:t xml:space="preserve"> </w:t>
      </w:r>
      <w:r>
        <w:t xml:space="preserve">“Mermaid Preview”</w:t>
      </w:r>
      <w:r>
        <w:t xml:space="preserve"> </w:t>
      </w:r>
      <w:r>
        <w:t xml:space="preserve">en VS Code</w:t>
      </w:r>
      <w:r>
        <w:t xml:space="preserve"> </w:t>
      </w:r>
      <w:r>
        <w:t xml:space="preserve">- Copiar el contenido en un visualizador online como https://mermaid.live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Una vez completada la verificación de este entregable: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Continuar con Fase 4</w:t>
      </w:r>
      <w:r>
        <w:t xml:space="preserve"> </w:t>
      </w:r>
      <w:r>
        <w:t xml:space="preserve">- Desarrollo de App (Entregables 6-7)</w:t>
      </w:r>
    </w:p>
    <w:p>
      <w:pPr>
        <w:pStyle w:val="Compact"/>
        <w:numPr>
          <w:ilvl w:val="0"/>
          <w:numId w:val="1106"/>
        </w:numPr>
      </w:pPr>
      <w:r>
        <w:t xml:space="preserve">Usar el prototipo HTML como referencia para implementar la UI en Shiny</w:t>
      </w:r>
    </w:p>
    <w:p>
      <w:pPr>
        <w:pStyle w:val="Compact"/>
        <w:numPr>
          <w:ilvl w:val="0"/>
          <w:numId w:val="1106"/>
        </w:numPr>
      </w:pPr>
      <w:r>
        <w:t xml:space="preserve">Adaptar los estilos CSS a bslib en R/Shiny</w:t>
      </w:r>
    </w:p>
    <w:p>
      <w:pPr>
        <w:pStyle w:val="Compact"/>
        <w:numPr>
          <w:ilvl w:val="0"/>
          <w:numId w:val="1106"/>
        </w:numPr>
      </w:pPr>
      <w:r>
        <w:t xml:space="preserve">Implementar la lógica de navegación en el servidor Shiny</w:t>
      </w:r>
    </w:p>
    <w:p>
      <w:r>
        <w:pict>
          <v:rect style="width:0;height:1.5pt" o:hralign="center" o:hrstd="t" o:hr="t"/>
        </w:pict>
      </w:r>
    </w:p>
    <w:bookmarkEnd w:id="44"/>
    <w:bookmarkStart w:id="4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bslib documentation:</w:t>
      </w:r>
      <w:r>
        <w:t xml:space="preserve"> </w:t>
      </w:r>
      <w:r>
        <w:t xml:space="preserve">https://rstudio.github.io/bslib/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Mermaid syntax:</w:t>
      </w:r>
      <w:r>
        <w:t xml:space="preserve"> </w:t>
      </w:r>
      <w:r>
        <w:t xml:space="preserve">https://mermaid-js.github.io/mermaid/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Shiny UI patterns:</w:t>
      </w:r>
      <w:r>
        <w:t xml:space="preserve"> </w:t>
      </w:r>
      <w:r>
        <w:t xml:space="preserve">https://shiny.rstudio.com/articles/layout-guide.html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WCAG Accessibility:</w:t>
      </w:r>
      <w:r>
        <w:t xml:space="preserve"> </w:t>
      </w:r>
      <w:r>
        <w:t xml:space="preserve">https://www.w3.org/WAI/WCAG21/quickref/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generado: 2026-01-24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2026-06-16T17:01:43Z</dcterms:created>
  <dcterms:modified xsi:type="dcterms:W3CDTF">2026-06-16T17:01:43Z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