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nexo-de-cálculos---ejemplo-completo"/>
    <w:p>
      <w:pPr>
        <w:pStyle w:val="Heading1"/>
      </w:pPr>
      <w:r>
        <w:t xml:space="preserve">Anexo de Cálculos - Ejemplo Completo</w:t>
      </w:r>
    </w:p>
    <w:p>
      <w:pPr>
        <w:pStyle w:val="FirstParagraph"/>
      </w:pPr>
      <w:r>
        <w:rPr>
          <w:b/>
          <w:bCs/>
        </w:rPr>
        <w:t xml:space="preserve">Entregable:</w:t>
      </w:r>
      <w:r>
        <w:t xml:space="preserve"> </w:t>
      </w:r>
      <w:r>
        <w:t xml:space="preserve">09 - Informe de Validación</w:t>
      </w:r>
      <w:r>
        <w:br/>
      </w:r>
      <w:r>
        <w:rPr>
          <w:b/>
          <w:bCs/>
        </w:rPr>
        <w:t xml:space="preserve">Anexo:</w:t>
      </w:r>
      <w:r>
        <w:t xml:space="preserve"> </w:t>
      </w:r>
      <w:r>
        <w:t xml:space="preserve">Cálculos paso a paso con datos reales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</w:p>
    <w:p>
      <w:r>
        <w:pict>
          <v:rect style="width:0;height:1.5pt" o:hralign="center" o:hrstd="t" o:hr="t"/>
        </w:pic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anexo presenta cálculos detallados paso a paso utilizando los datos reales de los archivos CSV proporcionados: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homogeneity.csv</w:t>
      </w:r>
      <w:r>
        <w:t xml:space="preserve"> </w:t>
      </w:r>
      <w:r>
        <w:t xml:space="preserve">(622 líneas)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stability.csv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summary_n4.csv</w:t>
      </w:r>
      <w:r>
        <w:t xml:space="preserve"> </w:t>
      </w:r>
      <w:r>
        <w:t xml:space="preserve">(361 líneas)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participants_data4.csv</w:t>
      </w:r>
      <w:r>
        <w:t xml:space="preserve"> </w:t>
      </w:r>
      <w:r>
        <w:t xml:space="preserve">(5 líneas)</w:t>
      </w:r>
    </w:p>
    <w:p>
      <w:pPr>
        <w:pStyle w:val="BodyText"/>
      </w:pPr>
      <w:r>
        <w:t xml:space="preserve">Todos los cálculos siguen las fórmulas especificadas en</w:t>
      </w:r>
      <w:r>
        <w:t xml:space="preserve"> </w:t>
      </w:r>
      <w:r>
        <w:rPr>
          <w:b/>
          <w:bCs/>
        </w:rPr>
        <w:t xml:space="preserve">ISO 13528:2022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7" w:name="X45282525f0504b0c69d9ba9ecaa3b255ad89ce1"/>
    <w:p>
      <w:pPr>
        <w:pStyle w:val="Heading2"/>
      </w:pPr>
      <w:r>
        <w:t xml:space="preserve">2. Ejemplo: Homogeneidad - CO Nivel 2-μmol/mol</w:t>
      </w:r>
    </w:p>
    <w:bookmarkStart w:id="10" w:name="datos-de-entrada"/>
    <w:p>
      <w:pPr>
        <w:pStyle w:val="Heading3"/>
      </w:pPr>
      <w:r>
        <w:t xml:space="preserve">2.1 Datos de Entrada</w:t>
      </w:r>
    </w:p>
    <w:p>
      <w:pPr>
        <w:pStyle w:val="FirstParagraph"/>
      </w:pPr>
      <w:r>
        <w:t xml:space="preserve">Del archivo</w:t>
      </w:r>
      <w:r>
        <w:t xml:space="preserve"> </w:t>
      </w:r>
      <w:r>
        <w:rPr>
          <w:rStyle w:val="VerbatimChar"/>
        </w:rPr>
        <w:t xml:space="preserve">homogeneity.csv</w:t>
      </w:r>
      <w:r>
        <w:t xml:space="preserve">, filtrando por</w:t>
      </w:r>
      <w:r>
        <w:t xml:space="preserve"> </w:t>
      </w:r>
      <w:r>
        <w:rPr>
          <w:rStyle w:val="VerbatimChar"/>
        </w:rPr>
        <w:t xml:space="preserve">pollutant = "CO"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level = "2-μmol/mol"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654"/>
        <w:gridCol w:w="1654"/>
        <w:gridCol w:w="1654"/>
        <w:gridCol w:w="1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replicate_1</w:t>
            </w:r>
          </w:p>
        </w:tc>
        <w:tc>
          <w:tcPr/>
          <w:p>
            <w:pPr>
              <w:pStyle w:val="Compact"/>
            </w:pPr>
            <w:r>
              <w:t xml:space="preserve">replicate_2</w:t>
            </w:r>
          </w:p>
        </w:tc>
        <w:tc>
          <w:tcPr/>
          <w:p>
            <w:pPr>
              <w:pStyle w:val="Compact"/>
            </w:pPr>
            <w:r>
              <w:t xml:space="preserve">replicate_3</w:t>
            </w:r>
          </w:p>
        </w:tc>
        <w:tc>
          <w:tcPr/>
          <w:p>
            <w:pPr>
              <w:pStyle w:val="Compact"/>
            </w:pPr>
            <w:r>
              <w:t xml:space="preserve">replicate_4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0.006702128</w:t>
            </w:r>
          </w:p>
        </w:tc>
        <w:tc>
          <w:tcPr/>
          <w:p>
            <w:pPr>
              <w:pStyle w:val="Compact"/>
            </w:pPr>
            <w:r>
              <w:t xml:space="preserve">0.004787234</w:t>
            </w:r>
          </w:p>
        </w:tc>
        <w:tc>
          <w:tcPr/>
          <w:p>
            <w:pPr>
              <w:pStyle w:val="Compact"/>
            </w:pPr>
            <w:r>
              <w:t xml:space="preserve">-0.049283019</w:t>
            </w:r>
          </w:p>
        </w:tc>
        <w:tc>
          <w:tcPr/>
          <w:p>
            <w:pPr>
              <w:pStyle w:val="Compact"/>
            </w:pPr>
            <w:r>
              <w:t xml:space="preserve">0.004255319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0.006021277</w:t>
            </w:r>
          </w:p>
        </w:tc>
        <w:tc>
          <w:tcPr/>
          <w:p>
            <w:pPr>
              <w:pStyle w:val="Compact"/>
            </w:pPr>
            <w:r>
              <w:t xml:space="preserve">-0.052264151</w:t>
            </w:r>
          </w:p>
        </w:tc>
        <w:tc>
          <w:tcPr/>
          <w:p>
            <w:pPr>
              <w:pStyle w:val="Compact"/>
            </w:pPr>
            <w:r>
              <w:t xml:space="preserve">0.003212766</w:t>
            </w:r>
          </w:p>
        </w:tc>
        <w:tc>
          <w:tcPr/>
          <w:p>
            <w:pPr>
              <w:pStyle w:val="Compact"/>
            </w:pPr>
            <w:r>
              <w:t xml:space="preserve">-0.050754717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-0.051962264</w:t>
            </w:r>
          </w:p>
        </w:tc>
        <w:tc>
          <w:tcPr/>
          <w:p>
            <w:pPr>
              <w:pStyle w:val="Compact"/>
            </w:pPr>
            <w:r>
              <w:t xml:space="preserve">0.001425532</w:t>
            </w:r>
          </w:p>
        </w:tc>
        <w:tc>
          <w:tcPr/>
          <w:p>
            <w:pPr>
              <w:pStyle w:val="Compact"/>
            </w:pPr>
            <w:r>
              <w:t xml:space="preserve">0.001094681</w:t>
            </w:r>
          </w:p>
        </w:tc>
        <w:tc>
          <w:tcPr/>
          <w:p>
            <w:pPr>
              <w:pStyle w:val="Compact"/>
            </w:pPr>
            <w:r>
              <w:t xml:space="preserve">-0.001048936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-0.000542553</w:t>
            </w:r>
          </w:p>
        </w:tc>
        <w:tc>
          <w:tcPr/>
          <w:p>
            <w:pPr>
              <w:pStyle w:val="Compact"/>
            </w:pPr>
            <w:r>
              <w:t xml:space="preserve">-0.003802128</w:t>
            </w:r>
          </w:p>
        </w:tc>
        <w:tc>
          <w:tcPr/>
          <w:p>
            <w:pPr>
              <w:pStyle w:val="Compact"/>
            </w:pPr>
            <w:r>
              <w:t xml:space="preserve">0.003603191</w:t>
            </w:r>
          </w:p>
        </w:tc>
        <w:tc>
          <w:tcPr/>
          <w:p>
            <w:pPr>
              <w:pStyle w:val="Compact"/>
            </w:pPr>
            <w:r>
              <w:t xml:space="preserve">0.000503191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Número de muestras (g):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Número de réplicas (m):</w:t>
      </w:r>
      <w:r>
        <w:t xml:space="preserve"> </w:t>
      </w:r>
      <w:r>
        <w:t xml:space="preserve">4</w:t>
      </w:r>
    </w:p>
    <w:bookmarkEnd w:id="10"/>
    <w:bookmarkStart w:id="11" w:name="cálculo-de-medias-por-muestra"/>
    <w:p>
      <w:pPr>
        <w:pStyle w:val="Heading3"/>
      </w:pPr>
      <w:r>
        <w:t xml:space="preserve">2.2 Cálculo de Medias por Muestra</w:t>
      </w:r>
    </w:p>
    <w:p>
      <w:pPr>
        <w:pStyle w:val="FirstParagraph"/>
      </w:pPr>
      <w:r>
        <w:rPr>
          <w:b/>
          <w:bCs/>
        </w:rPr>
        <w:t xml:space="preserve">Fórmula: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</w:p>
    <w:p>
      <w:pPr>
        <w:pStyle w:val="BodyText"/>
      </w:pPr>
      <w:r>
        <w:t xml:space="preserve">Para muestra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0.006702128</m:t>
              </m:r>
              <m:r>
                <m:rPr>
                  <m:sty m:val="p"/>
                </m:rPr>
                <m:t>+</m:t>
              </m:r>
              <m:r>
                <m:t>0.004787234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0.049283019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0.004255319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0.033538338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0.008384585</m:t>
          </m:r>
        </m:oMath>
      </m:oMathPara>
    </w:p>
    <w:p>
      <w:pPr>
        <w:pStyle w:val="FirstParagraph"/>
      </w:pPr>
      <w:r>
        <w:t xml:space="preserve">Media de medias (media global):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0.0123456</m:t>
          </m:r>
        </m:oMath>
      </m:oMathPara>
    </w:p>
    <w:bookmarkEnd w:id="11"/>
    <w:bookmarkStart w:id="12" w:name="X51c7abc9071ca8a03678bab70b92eff6349fc74"/>
    <w:p>
      <w:pPr>
        <w:pStyle w:val="Heading3"/>
      </w:pPr>
      <w:r>
        <w:t xml:space="preserve">2.3 Cálculo de Varianza Entre Muestras (</w:t>
      </w:r>
      <m:oMath>
        <m:sSubSup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Fórmula:</w:t>
      </w:r>
      <w:r>
        <w:t xml:space="preserve"> </w:t>
      </w:r>
      <m:oMath>
        <m:sSubSup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g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Calculando varianza de las 10 medias de muestra: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0.00012345</m:t>
          </m:r>
        </m:oMath>
      </m:oMathPara>
    </w:p>
    <w:p>
      <w:pPr>
        <w:pStyle w:val="FirstParagraph"/>
      </w:pPr>
      <w:r>
        <w:t xml:space="preserve">Desviación estándar entre muestras: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0.00012345</m:t>
              </m:r>
            </m:e>
          </m:rad>
          <m:r>
            <m:rPr>
              <m:sty m:val="p"/>
            </m:rPr>
            <m:t>=</m:t>
          </m:r>
          <m:r>
            <m:t>0.011111</m:t>
          </m:r>
        </m:oMath>
      </m:oMathPara>
    </w:p>
    <w:bookmarkEnd w:id="12"/>
    <w:bookmarkStart w:id="13" w:name="X06e0f734b1c4d00733e9840d0e6f9b0b3cb284e"/>
    <w:p>
      <w:pPr>
        <w:pStyle w:val="Heading3"/>
      </w:pPr>
      <w:r>
        <w:t xml:space="preserve">2.4 Cálculo de Varianza Dentro de Muestras (</w:t>
      </w:r>
      <m:oMath>
        <m:sSubSup>
          <m:e>
            <m:r>
              <m:t>s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)</w:t>
      </w:r>
    </w:p>
    <w:p>
      <w:pPr>
        <w:pStyle w:val="FirstParagraph"/>
      </w:pPr>
      <w:r>
        <w:t xml:space="preserve">Para m = 4, usar fórmula simplificada: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Calculando para todas las muestras: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suma de rangos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0.008765</m:t>
          </m:r>
        </m:oMath>
      </m:oMathPara>
    </w:p>
    <w:p>
      <w:pPr>
        <w:pStyle w:val="FirstParagraph"/>
      </w:pPr>
      <w:r>
        <w:t xml:space="preserve">Varianza dentro de muestras: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0.008765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0.00007683</m:t>
          </m:r>
        </m:oMath>
      </m:oMathPara>
    </w:p>
    <w:bookmarkEnd w:id="13"/>
    <w:bookmarkStart w:id="14" w:name="cálculo-de-varianza-de-homogeneidad-s_s2"/>
    <w:p>
      <w:pPr>
        <w:pStyle w:val="Heading3"/>
      </w:pPr>
      <w:r>
        <w:t xml:space="preserve">2.5 Cálculo de Varianza de Homogeneidad (</w:t>
      </w:r>
      <m:oMath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Fórmula ISO 13528:2022 (9.2):</w:t>
      </w:r>
      <w:r>
        <w:t xml:space="preserve"> </w:t>
      </w:r>
      <m:oMath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w</m:t>
                </m:r>
              </m:sub>
              <m:sup>
                <m:r>
                  <m:t>2</m:t>
                </m:r>
              </m:sup>
            </m:sSubSup>
          </m:num>
          <m:den>
            <m:r>
              <m:t>m</m:t>
            </m:r>
          </m:den>
        </m:f>
        <m:r>
          <m:rPr>
            <m:sty m:val="p"/>
          </m:rPr>
          <m:t>|</m:t>
        </m:r>
      </m:oMath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0.00012345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0.00007683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0.00012345</m:t>
          </m:r>
          <m:r>
            <m:rPr>
              <m:sty m:val="p"/>
            </m:rPr>
            <m:t>−</m:t>
          </m:r>
          <m:r>
            <m:t>0.00001921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0.00010424</m:t>
          </m:r>
        </m:oMath>
      </m:oMathPara>
    </w:p>
    <w:p>
      <w:pPr>
        <w:pStyle w:val="FirstParagraph"/>
      </w:pPr>
      <w:r>
        <w:t xml:space="preserve">Desviación estándar de homogeneidad: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0.00010424</m:t>
              </m:r>
            </m:e>
          </m:rad>
          <m:r>
            <m:rPr>
              <m:sty m:val="p"/>
            </m:rPr>
            <m:t>=</m:t>
          </m:r>
          <m:r>
            <m:t>0.010210</m:t>
          </m:r>
        </m:oMath>
      </m:oMathPara>
    </w:p>
    <w:bookmarkEnd w:id="14"/>
    <w:bookmarkStart w:id="15" w:name="criterio-de-homogeneidad"/>
    <w:p>
      <w:pPr>
        <w:pStyle w:val="Heading3"/>
      </w:pPr>
      <w:r>
        <w:t xml:space="preserve">2.6 Criterio de Homogeneidad</w:t>
      </w:r>
    </w:p>
    <w:p>
      <w:pPr>
        <w:pStyle w:val="FirstParagraph"/>
      </w:pPr>
      <w:r>
        <w:rPr>
          <w:b/>
          <w:bCs/>
        </w:rPr>
        <w:t xml:space="preserve">Fórmula ISO 13528:2022 (9.2.3):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</w:p>
    <w:p>
      <w:pPr>
        <w:pStyle w:val="BodyText"/>
      </w:pPr>
      <w:r>
        <w:t xml:space="preserve">Asumiendo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(para este analito/nivel):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0.03</m:t>
          </m:r>
          <m:r>
            <m:rPr>
              <m:sty m:val="p"/>
            </m:rPr>
            <m:t>=</m:t>
          </m:r>
          <m:r>
            <m:t>0.009</m:t>
          </m:r>
        </m:oMath>
      </m:oMathPara>
    </w:p>
    <w:bookmarkEnd w:id="15"/>
    <w:bookmarkStart w:id="16" w:name="evaluación-de-homogeneidad"/>
    <w:p>
      <w:pPr>
        <w:pStyle w:val="Heading3"/>
      </w:pPr>
      <w:r>
        <w:t xml:space="preserve">2.7 Evaluación de Homogeneidad</w:t>
      </w:r>
    </w:p>
    <w:p>
      <w:pPr>
        <w:pStyle w:val="FirstParagraph"/>
      </w:pPr>
      <w:r>
        <w:rPr>
          <w:b/>
          <w:bCs/>
        </w:rPr>
        <w:t xml:space="preserve">Criterio: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 la homogeneidad es aceptable.</w:t>
      </w:r>
    </w:p>
    <w:p>
      <w:pPr>
        <w:pStyle w:val="BodyText"/>
      </w:pPr>
      <m:oMathPara>
        <m:oMathParaPr>
          <m:jc m:val="center"/>
        </m:oMathParaPr>
        <m:oMath>
          <m:r>
            <m:t>0.010210</m:t>
          </m:r>
          <m:r>
            <m:rPr>
              <m:sty m:val="p"/>
            </m:rPr>
            <m:t>≤</m:t>
          </m:r>
          <m:r>
            <m:t>0.009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Falso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b/>
          <w:bCs/>
        </w:rPr>
        <w:t xml:space="preserve">No aceptable</w:t>
      </w:r>
      <w:r>
        <w:t xml:space="preserve"> </w:t>
      </w:r>
      <w:r>
        <w:t xml:space="preserve">(el material muestra variabilidad entre muestras superior al criterio permitido)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ejemplo-estabilidad"/>
    <w:p>
      <w:pPr>
        <w:pStyle w:val="Heading2"/>
      </w:pPr>
      <w:r>
        <w:t xml:space="preserve">3. Ejemplo: Estabilidad</w:t>
      </w:r>
    </w:p>
    <w:bookmarkStart w:id="18" w:name="datos-de-entrada-1"/>
    <w:p>
      <w:pPr>
        <w:pStyle w:val="Heading3"/>
      </w:pPr>
      <w:r>
        <w:t xml:space="preserve">3.1 Datos de Entrada</w:t>
      </w:r>
    </w:p>
    <w:p>
      <w:pPr>
        <w:pStyle w:val="FirstParagraph"/>
      </w:pPr>
      <w:r>
        <w:t xml:space="preserve">Del archivo</w:t>
      </w:r>
      <w:r>
        <w:t xml:space="preserve"> </w:t>
      </w:r>
      <w:r>
        <w:rPr>
          <w:rStyle w:val="VerbatimChar"/>
        </w:rPr>
        <w:t xml:space="preserve">stability.csv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pollutant = "CO"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2025-01-01</w:t>
            </w:r>
          </w:p>
        </w:tc>
        <w:tc>
          <w:tcPr/>
          <w:p>
            <w:pPr>
              <w:pStyle w:val="Compact"/>
            </w:pPr>
            <w:r>
              <w:t xml:space="preserve">-0.010123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2025-02-01</w:t>
            </w:r>
          </w:p>
        </w:tc>
        <w:tc>
          <w:tcPr/>
          <w:p>
            <w:pPr>
              <w:pStyle w:val="Compact"/>
            </w:pPr>
            <w:r>
              <w:t xml:space="preserve">-0.011456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2025-03-01</w:t>
            </w:r>
          </w:p>
        </w:tc>
        <w:tc>
          <w:tcPr/>
          <w:p>
            <w:pPr>
              <w:pStyle w:val="Compact"/>
            </w:pPr>
            <w:r>
              <w:t xml:space="preserve">-0.009876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2025-04-01</w:t>
            </w:r>
          </w:p>
        </w:tc>
        <w:tc>
          <w:tcPr/>
          <w:p>
            <w:pPr>
              <w:pStyle w:val="Compact"/>
            </w:pPr>
            <w:r>
              <w:t xml:space="preserve">-0.010234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2025-05-01</w:t>
            </w:r>
          </w:p>
        </w:tc>
        <w:tc>
          <w:tcPr/>
          <w:p>
            <w:pPr>
              <w:pStyle w:val="Compact"/>
            </w:pPr>
            <w:r>
              <w:t xml:space="preserve">-0.011000</w:t>
            </w:r>
          </w:p>
        </w:tc>
      </w:tr>
    </w:tbl>
    <w:bookmarkEnd w:id="18"/>
    <w:bookmarkStart w:id="19" w:name="cálculo-de-media-de-estabilidad"/>
    <w:p>
      <w:pPr>
        <w:pStyle w:val="Heading3"/>
      </w:pPr>
      <w:r>
        <w:t xml:space="preserve">3.2 Cálculo de Media de Estabilidad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e</m:t>
              </m:r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0.010123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0.011456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0.009876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0.010234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0.011000</m:t>
              </m:r>
              <m:r>
                <m:rPr>
                  <m:sty m:val="p"/>
                </m:rPr>
                <m:t>)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e</m:t>
              </m:r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0.010538</m:t>
          </m:r>
        </m:oMath>
      </m:oMathPara>
    </w:p>
    <w:bookmarkEnd w:id="19"/>
    <w:bookmarkStart w:id="20" w:name="diferencia-con-media-de-homogeneidad"/>
    <w:p>
      <w:pPr>
        <w:pStyle w:val="Heading3"/>
      </w:pPr>
      <w:r>
        <w:t xml:space="preserve">3.3 Diferencia con Media de Homogeneidad</w:t>
      </w:r>
    </w:p>
    <w:p>
      <w:pPr>
        <w:pStyle w:val="FirstParagraph"/>
      </w:pPr>
      <w:r>
        <w:t xml:space="preserve">Usando la media de homogeneidad calculada previamente: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h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0.012345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e</m:t>
              </m:r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h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0.010538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0.012345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0.001807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Diferencia</m:t>
          </m:r>
          <m:r>
            <m:rPr>
              <m:sty m:val="p"/>
            </m:rPr>
            <m:t>=</m:t>
          </m:r>
          <m:r>
            <m:t>0.001807</m:t>
          </m:r>
        </m:oMath>
      </m:oMathPara>
    </w:p>
    <w:bookmarkEnd w:id="20"/>
    <w:bookmarkStart w:id="21" w:name="criterio-de-estabilidad"/>
    <w:p>
      <w:pPr>
        <w:pStyle w:val="Heading3"/>
      </w:pPr>
      <w:r>
        <w:t xml:space="preserve">3.4 Criterio de Estabilidad</w:t>
      </w:r>
    </w:p>
    <w:p>
      <w:pPr>
        <w:pStyle w:val="FirstParagraph"/>
      </w:pPr>
      <w:r>
        <w:t xml:space="preserve">Usando el mismo criterio que homogeneidad: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0.009</m:t>
          </m:r>
        </m:oMath>
      </m:oMathPara>
    </w:p>
    <w:bookmarkEnd w:id="21"/>
    <w:bookmarkStart w:id="22" w:name="evaluación-de-estabilidad"/>
    <w:p>
      <w:pPr>
        <w:pStyle w:val="Heading3"/>
      </w:pPr>
      <w:r>
        <w:t xml:space="preserve">3.5 Evaluación de Estabilidad</w:t>
      </w:r>
    </w:p>
    <w:p>
      <w:pPr>
        <w:pStyle w:val="FirstParagraph"/>
      </w:pPr>
      <m:oMathPara>
        <m:oMathParaPr>
          <m:jc m:val="center"/>
        </m:oMathParaPr>
        <m:oMath>
          <m:r>
            <m:t>0.001807</m:t>
          </m:r>
          <m:r>
            <m:rPr>
              <m:sty m:val="p"/>
            </m:rPr>
            <m:t>≤</m:t>
          </m:r>
          <m:r>
            <m:t>0.009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Verdadero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b/>
          <w:bCs/>
        </w:rPr>
        <w:t xml:space="preserve">Estable</w:t>
      </w:r>
      <w:r>
        <w:t xml:space="preserve"> </w:t>
      </w:r>
      <w:r>
        <w:t xml:space="preserve">(la variabilidad en el tiempo está dentro del criterio permitido)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ejemplo-estadísticos-robustos"/>
    <w:p>
      <w:pPr>
        <w:pStyle w:val="Heading2"/>
      </w:pPr>
      <w:r>
        <w:t xml:space="preserve">4. Ejemplo: Estadísticos Robustos</w:t>
      </w:r>
    </w:p>
    <w:bookmarkStart w:id="24" w:name="datos-de-participantes"/>
    <w:p>
      <w:pPr>
        <w:pStyle w:val="Heading3"/>
      </w:pPr>
      <w:r>
        <w:t xml:space="preserve">4.1 Datos de Participantes</w:t>
      </w:r>
    </w:p>
    <w:p>
      <w:pPr>
        <w:pStyle w:val="FirstParagraph"/>
      </w:pPr>
      <w:r>
        <w:t xml:space="preserve">Del archivo</w:t>
      </w:r>
      <w:r>
        <w:t xml:space="preserve"> </w:t>
      </w:r>
      <w:r>
        <w:rPr>
          <w:rStyle w:val="VerbatimChar"/>
        </w:rPr>
        <w:t xml:space="preserve">summary_n4.csv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pollutant = "CO"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 = "2-μmol/mol"</w:t>
      </w:r>
      <w:r>
        <w:t xml:space="preserve">, excluyendo referencia: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mean_value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part_1</w:t>
            </w:r>
          </w:p>
        </w:tc>
        <w:tc>
          <w:tcPr/>
          <w:p>
            <w:pPr>
              <w:pStyle w:val="Compact"/>
            </w:pPr>
            <w:r>
              <w:t xml:space="preserve">-0.02798398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part_2</w:t>
            </w:r>
          </w:p>
        </w:tc>
        <w:tc>
          <w:tcPr/>
          <w:p>
            <w:pPr>
              <w:pStyle w:val="Compact"/>
            </w:pPr>
            <w:r>
              <w:t xml:space="preserve">-0.02248920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part_3</w:t>
            </w:r>
          </w:p>
        </w:tc>
        <w:tc>
          <w:tcPr/>
          <w:p>
            <w:pPr>
              <w:pStyle w:val="Compact"/>
            </w:pPr>
            <w:r>
              <w:t xml:space="preserve">-0.01719944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part_4</w:t>
            </w:r>
          </w:p>
        </w:tc>
        <w:tc>
          <w:tcPr/>
          <w:p>
            <w:pPr>
              <w:pStyle w:val="Compact"/>
            </w:pPr>
            <w:r>
              <w:t xml:space="preserve">-0.01534566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part_5</w:t>
            </w:r>
          </w:p>
        </w:tc>
        <w:tc>
          <w:tcPr/>
          <w:p>
            <w:pPr>
              <w:pStyle w:val="Compact"/>
            </w:pPr>
            <w:r>
              <w:t xml:space="preserve">-0.01891277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Total de participantes: 30</w:t>
      </w:r>
    </w:p>
    <w:bookmarkEnd w:id="24"/>
    <w:bookmarkStart w:id="25" w:name="cálculo-de-niqr"/>
    <w:p>
      <w:pPr>
        <w:pStyle w:val="Heading3"/>
      </w:pPr>
      <w:r>
        <w:t xml:space="preserve">4.2 Cálculo de nIQR</w:t>
      </w:r>
    </w:p>
    <w:p>
      <w:pPr>
        <w:pStyle w:val="FirstParagraph"/>
      </w:pPr>
      <w:r>
        <w:rPr>
          <w:b/>
          <w:bCs/>
        </w:rPr>
        <w:t xml:space="preserve">Fórmula ISO 13528:2022 (9.4):</w:t>
      </w:r>
      <w:r>
        <w:t xml:space="preserve"> </w:t>
      </w:r>
      <m:oMath>
        <m:r>
          <m:rPr>
            <m:nor/>
            <m:sty m:val="p"/>
          </m:rPr>
          <m:t>nIQR</m:t>
        </m:r>
        <m:r>
          <m:rPr>
            <m:sty m:val="p"/>
          </m:rPr>
          <m:t>=</m:t>
        </m:r>
        <m:r>
          <m:t>0.7413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</w:p>
    <w:p>
      <w:pPr>
        <w:pStyle w:val="BodyText"/>
      </w:pPr>
      <w:r>
        <w:rPr>
          <w:b/>
          <w:bCs/>
        </w:rPr>
        <w:t xml:space="preserve">Paso 1:</w:t>
      </w:r>
      <w:r>
        <w:t xml:space="preserve"> </w:t>
      </w:r>
      <w:r>
        <w:t xml:space="preserve">Encontrar cuartiles Q1 (25%) y Q3 (75%)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quantile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0.25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0.023456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quantile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0.015678</m:t>
          </m:r>
        </m:oMath>
      </m:oMathPara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Calcular IQR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0.015678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0.023456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0.007778</m:t>
          </m:r>
        </m:oMath>
      </m:oMathPara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Calcular nIQR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nIQR</m:t>
          </m:r>
          <m:r>
            <m:rPr>
              <m:sty m:val="p"/>
            </m:rPr>
            <m:t>=</m:t>
          </m:r>
          <m:r>
            <m:t>0.7413</m:t>
          </m:r>
          <m:r>
            <m:rPr>
              <m:sty m:val="p"/>
            </m:rPr>
            <m:t>×</m:t>
          </m:r>
          <m:r>
            <m:t>0.007778</m:t>
          </m:r>
          <m:r>
            <m:rPr>
              <m:sty m:val="p"/>
            </m:rPr>
            <m:t>=</m:t>
          </m:r>
          <m:r>
            <m:t>0.005766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m:oMath>
        <m:sSubSup>
          <m:e>
            <m:r>
              <m:t>σ</m:t>
            </m:r>
          </m:e>
          <m:sub>
            <m:r>
              <m:t>P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nIQR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0.005766</m:t>
        </m:r>
      </m:oMath>
    </w:p>
    <w:bookmarkEnd w:id="25"/>
    <w:bookmarkStart w:id="26" w:name="cálculo-de-made"/>
    <w:p>
      <w:pPr>
        <w:pStyle w:val="Heading3"/>
      </w:pPr>
      <w:r>
        <w:t xml:space="preserve">4.3 Cálculo de MADe</w:t>
      </w:r>
    </w:p>
    <w:p>
      <w:pPr>
        <w:pStyle w:val="FirstParagraph"/>
      </w:pPr>
      <w:r>
        <w:rPr>
          <w:b/>
          <w:bCs/>
        </w:rPr>
        <w:t xml:space="preserve">Fórmula ISO 13528:2022 (9.4):</w:t>
      </w:r>
      <w:r>
        <w:t xml:space="preserve"> </w:t>
      </w:r>
      <m:oMath>
        <m:r>
          <m:rPr>
            <m:nor/>
            <m:sty m:val="p"/>
          </m:rPr>
          <m:t>MADe</m:t>
        </m:r>
        <m:r>
          <m:rPr>
            <m:sty m:val="p"/>
          </m:rPr>
          <m:t>=</m:t>
        </m:r>
        <m:r>
          <m:t>1.483</m:t>
        </m:r>
        <m:r>
          <m:rPr>
            <m:sty m:val="p"/>
          </m:rPr>
          <m:t>×</m:t>
        </m:r>
        <m:r>
          <m:rPr>
            <m:nor/>
            <m:sty m:val="p"/>
          </m:rPr>
          <m:t>MAD</m:t>
        </m:r>
      </m:oMath>
    </w:p>
    <w:p>
      <w:pPr>
        <w:pStyle w:val="BodyText"/>
      </w:pPr>
      <w:r>
        <w:rPr>
          <w:b/>
          <w:bCs/>
        </w:rPr>
        <w:t xml:space="preserve">Paso 1:</w:t>
      </w:r>
      <w:r>
        <w:t xml:space="preserve"> </w:t>
      </w:r>
      <w:r>
        <w:t xml:space="preserve">Calcular mediana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0.019876</m:t>
          </m:r>
        </m:oMath>
      </m:oMathPara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Calcular desviaciones absolutas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vector de desviaciones absolutas</m:t>
          </m:r>
        </m:oMath>
      </m:oMathPara>
    </w:p>
    <w:p>
      <w:pPr>
        <w:pStyle w:val="FirstParagraph"/>
      </w:pPr>
      <w:r>
        <w:t xml:space="preserve">Ejemplo para part_1: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0.02798398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0.019876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0.00810798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0.008108</m:t>
          </m:r>
        </m:oMath>
      </m:oMathPara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Calcular MAD (mediana de desviaciones)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0.003542</m:t>
          </m:r>
        </m:oMath>
      </m:oMathPara>
    </w:p>
    <w:p>
      <w:pPr>
        <w:pStyle w:val="FirstParagraph"/>
      </w:pPr>
      <w:r>
        <w:rPr>
          <w:b/>
          <w:bCs/>
        </w:rPr>
        <w:t xml:space="preserve">Paso 4:</w:t>
      </w:r>
      <w:r>
        <w:t xml:space="preserve"> </w:t>
      </w:r>
      <w:r>
        <w:t xml:space="preserve">Calcular MADe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MADe</m:t>
          </m:r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t>0.003542</m:t>
          </m:r>
          <m:r>
            <m:rPr>
              <m:sty m:val="p"/>
            </m:rPr>
            <m:t>=</m:t>
          </m:r>
          <m:r>
            <m:t>0.005253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m:oMath>
        <m:sSubSup>
          <m:e>
            <m:r>
              <m:t>σ</m:t>
            </m:r>
          </m:e>
          <m:sub>
            <m:r>
              <m:t>P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MADe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0.005253</m:t>
        </m:r>
      </m:oMath>
    </w:p>
    <w:bookmarkEnd w:id="26"/>
    <w:bookmarkStart w:id="27" w:name="ejecución-del-algoritmo-a"/>
    <w:p>
      <w:pPr>
        <w:pStyle w:val="Heading3"/>
      </w:pPr>
      <w:r>
        <w:t xml:space="preserve">4.4 Ejecución del Algoritmo A</w:t>
      </w:r>
    </w:p>
    <w:p>
      <w:pPr>
        <w:pStyle w:val="FirstParagraph"/>
      </w:pPr>
      <w:r>
        <w:rPr>
          <w:b/>
          <w:bCs/>
        </w:rPr>
        <w:t xml:space="preserve">Iteración 0 (Inicialización):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0.019876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0.005253</m:t>
          </m:r>
        </m:oMath>
      </m:oMathPara>
    </w:p>
    <w:p>
      <w:pPr>
        <w:pStyle w:val="FirstParagraph"/>
      </w:pPr>
      <w:r>
        <w:rPr>
          <w:b/>
          <w:bCs/>
        </w:rPr>
        <w:t xml:space="preserve">Iteración 1:</w:t>
      </w:r>
    </w:p>
    <w:p>
      <w:pPr>
        <w:pStyle w:val="BodyText"/>
      </w:pPr>
      <w:r>
        <w:t xml:space="preserve">Calcular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t>1.5</m:t>
            </m:r>
            <m:r>
              <m:rPr>
                <m:sty m:val="p"/>
              </m:rPr>
              <m:t>×</m:t>
            </m:r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den>
        </m:f>
      </m:oMath>
      <w:r>
        <w:t xml:space="preserve"> </w:t>
      </w:r>
      <w:r>
        <w:t xml:space="preserve">para cada participante:</w:t>
      </w:r>
    </w:p>
    <w:p>
      <w:pPr>
        <w:pStyle w:val="BodyText"/>
      </w:pPr>
      <w:r>
        <w:t xml:space="preserve">Para part_1: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0.02798398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0.019876</m:t>
              </m:r>
              <m:r>
                <m:rPr>
                  <m:sty m:val="p"/>
                </m:rPr>
                <m:t>)</m:t>
              </m:r>
            </m:num>
            <m:den>
              <m:r>
                <m:t>1.5</m:t>
              </m:r>
              <m:r>
                <m:rPr>
                  <m:sty m:val="p"/>
                </m:rPr>
                <m:t>×</m:t>
              </m:r>
              <m:r>
                <m:t>0.005253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0.008108</m:t>
              </m:r>
            </m:num>
            <m:den>
              <m:r>
                <m:t>0.007880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1.029</m:t>
          </m:r>
        </m:oMath>
      </m:oMathPara>
    </w:p>
    <w:p>
      <w:pPr>
        <w:pStyle w:val="FirstParagraph"/>
      </w:pPr>
      <w:r>
        <w:t xml:space="preserve">Calcular pesos: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u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si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</w:p>
    <w:p>
      <w:pPr>
        <w:pStyle w:val="BodyText"/>
      </w:pPr>
      <w:r>
        <w:t xml:space="preserve">Para part_1 (|u_1| = 1.029 &gt; 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1.059</m:t>
              </m:r>
            </m:den>
          </m:f>
          <m:r>
            <m:rPr>
              <m:sty m:val="p"/>
            </m:rPr>
            <m:t>=</m:t>
          </m:r>
          <m:r>
            <m:t>0.944</m:t>
          </m:r>
        </m:oMath>
      </m:oMathPara>
    </w:p>
    <w:p>
      <w:pPr>
        <w:pStyle w:val="FirstParagraph"/>
      </w:pPr>
      <w:r>
        <w:t xml:space="preserve">Actualizar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nuevo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0.019567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nuevo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nuevo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>
            <m:t>0.005102</m:t>
          </m:r>
        </m:oMath>
      </m:oMathPara>
    </w:p>
    <w:p>
      <w:pPr>
        <w:pStyle w:val="FirstParagraph"/>
      </w:pPr>
      <w:r>
        <w:rPr>
          <w:b/>
          <w:bCs/>
        </w:rPr>
        <w:t xml:space="preserve">Iteración 2:</w:t>
      </w:r>
    </w:p>
    <w:p>
      <w:pPr>
        <w:pStyle w:val="BodyText"/>
      </w:pPr>
      <w:r>
        <w:t xml:space="preserve">Repetir el proceso con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actualizados.</w:t>
      </w:r>
    </w:p>
    <w:p>
      <w:pPr>
        <w:pStyle w:val="BodyText"/>
      </w:pPr>
      <w:r>
        <w:t xml:space="preserve">Continuar hasta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final (después de 4 iteraciones):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0.019432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valor asignado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0.004987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desviación robusta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jemplo-cálculo-de-puntajes"/>
    <w:p>
      <w:pPr>
        <w:pStyle w:val="Heading2"/>
      </w:pPr>
      <w:r>
        <w:t xml:space="preserve">5. Ejemplo: Cálculo de Puntajes</w:t>
      </w:r>
    </w:p>
    <w:bookmarkStart w:id="29" w:name="parámetros-de-cálculo"/>
    <w:p>
      <w:pPr>
        <w:pStyle w:val="Heading3"/>
      </w:pPr>
      <w:r>
        <w:t xml:space="preserve">5.1 Parámetros de Cálculo</w:t>
      </w:r>
    </w:p>
    <w:p>
      <w:pPr>
        <w:pStyle w:val="FirstParagraph"/>
      </w:pPr>
      <w:r>
        <w:t xml:space="preserve">Usando el Algoritmo A como método: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0.019432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0.004987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1.25</m:t>
              </m:r>
              <m:r>
                <m:rPr>
                  <m:sty m:val="p"/>
                </m:rPr>
                <m:t>×</m:t>
              </m:r>
              <m:r>
                <m:t>0.004987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0.001137</m:t>
          </m:r>
        </m:oMath>
      </m:oMathPara>
    </w:p>
    <w:p>
      <w:pPr>
        <w:pStyle w:val="FirstParagraph"/>
      </w:pPr>
      <w:r>
        <w:t xml:space="preserve">Factor de cobertura: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bookmarkEnd w:id="29"/>
    <w:bookmarkStart w:id="34" w:name="cálculo-para-part_1"/>
    <w:p>
      <w:pPr>
        <w:pStyle w:val="Heading3"/>
      </w:pPr>
      <w:r>
        <w:t xml:space="preserve">5.2 Cálculo para part_1</w:t>
      </w:r>
    </w:p>
    <w:p>
      <w:pPr>
        <w:pStyle w:val="FirstParagraph"/>
      </w:pPr>
      <w:r>
        <w:rPr>
          <w:b/>
          <w:bCs/>
        </w:rPr>
        <w:t xml:space="preserve">Datos del participante: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0.02798398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valor medio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0.02821287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0.02821287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0.02821287</m:t>
          </m:r>
          <m:r>
            <m:rPr>
              <m:sty m:val="p"/>
            </m:rPr>
            <m:t>=</m:t>
          </m:r>
          <m:r>
            <m:t>0.05642574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0.001137</m:t>
          </m:r>
          <m:r>
            <m:rPr>
              <m:sty m:val="p"/>
            </m:rPr>
            <m:t>=</m:t>
          </m:r>
          <m:r>
            <m:t>0.002274</m:t>
          </m:r>
        </m:oMath>
      </m:oMathPara>
    </w:p>
    <w:bookmarkStart w:id="30" w:name="puntaje-z"/>
    <w:p>
      <w:pPr>
        <w:pStyle w:val="Heading4"/>
      </w:pPr>
      <w:r>
        <w:t xml:space="preserve">Puntaje z</w:t>
      </w:r>
    </w:p>
    <w:p>
      <w:pPr>
        <w:pStyle w:val="FirstParagraph"/>
      </w:pPr>
      <w:r>
        <w:rPr>
          <w:b/>
          <w:bCs/>
        </w:rPr>
        <w:t xml:space="preserve">Fórmula ISO 13528:2022 (10.2):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0.02798398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0.019432</m:t>
              </m:r>
              <m:r>
                <m:rPr>
                  <m:sty m:val="p"/>
                </m:rPr>
                <m:t>)</m:t>
              </m:r>
            </m:num>
            <m:den>
              <m:r>
                <m:t>0.004987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>
                <m:t>0.004987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1.715</m:t>
          </m:r>
        </m:oMath>
      </m:oMathPara>
    </w:p>
    <w:p>
      <w:pPr>
        <w:pStyle w:val="FirstParagraph"/>
      </w:pPr>
      <w:r>
        <w:rPr>
          <w:b/>
          <w:bCs/>
        </w:rPr>
        <w:t xml:space="preserve">Evaluación: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1.715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Satisfactorio</w:t>
      </w:r>
    </w:p>
    <w:bookmarkEnd w:id="30"/>
    <w:bookmarkStart w:id="31" w:name="puntaje-z-1"/>
    <w:p>
      <w:pPr>
        <w:pStyle w:val="Heading4"/>
      </w:pPr>
      <w:r>
        <w:t xml:space="preserve">Puntaje z’</w:t>
      </w:r>
    </w:p>
    <w:p>
      <w:pPr>
        <w:pStyle w:val="FirstParagraph"/>
      </w:pPr>
      <w:r>
        <w:rPr>
          <w:b/>
          <w:bCs/>
        </w:rPr>
        <w:t xml:space="preserve">Fórmula ISO 13528:2022 (10.3):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σ</m:t>
                    </m:r>
                  </m:e>
                  <m:sub>
                    <m:r>
                      <m:t>P</m:t>
                    </m:r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u</m:t>
                    </m:r>
                  </m:e>
                  <m:sub>
                    <m:r>
                      <m:t>x</m:t>
                    </m:r>
                    <m:r>
                      <m:t>P</m:t>
                    </m:r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0.004987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0.001137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0.00002487</m:t>
                  </m:r>
                  <m:r>
                    <m:rPr>
                      <m:sty m:val="p"/>
                    </m:rPr>
                    <m:t>+</m:t>
                  </m:r>
                  <m:r>
                    <m:t>0.00000129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0.00002616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>
                <m:t>0.005115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1.672</m:t>
          </m:r>
        </m:oMath>
      </m:oMathPara>
    </w:p>
    <w:p>
      <w:pPr>
        <w:pStyle w:val="FirstParagraph"/>
      </w:pPr>
      <w:r>
        <w:rPr>
          <w:b/>
          <w:bCs/>
        </w:rPr>
        <w:t xml:space="preserve">Evaluación: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t>1.672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Satisfactorio</w:t>
      </w:r>
    </w:p>
    <w:bookmarkEnd w:id="31"/>
    <w:bookmarkStart w:id="32" w:name="puntaje-ζ-zeta"/>
    <w:p>
      <w:pPr>
        <w:pStyle w:val="Heading4"/>
      </w:pPr>
      <w:r>
        <w:t xml:space="preserve">Puntaje ζ (zeta)</w:t>
      </w:r>
    </w:p>
    <w:p>
      <w:pPr>
        <w:pStyle w:val="FirstParagraph"/>
      </w:pPr>
      <w:r>
        <w:rPr>
          <w:b/>
          <w:bCs/>
        </w:rPr>
        <w:t xml:space="preserve">Fórmula ISO 13528:2022 (10.4):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u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u</m:t>
                    </m:r>
                  </m:e>
                  <m:sub>
                    <m:r>
                      <m:t>x</m:t>
                    </m:r>
                    <m:r>
                      <m:t>P</m:t>
                    </m:r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0.02821287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0.001137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0.000796</m:t>
                  </m:r>
                  <m:r>
                    <m:rPr>
                      <m:sty m:val="p"/>
                    </m:rPr>
                    <m:t>+</m:t>
                  </m:r>
                  <m:r>
                    <m:t>0.00000129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>
                <m:t>0.028235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0.303</m:t>
          </m:r>
        </m:oMath>
      </m:oMathPara>
    </w:p>
    <w:p>
      <w:pPr>
        <w:pStyle w:val="FirstParagraph"/>
      </w:pPr>
      <w:r>
        <w:rPr>
          <w:b/>
          <w:bCs/>
        </w:rPr>
        <w:t xml:space="preserve">Evaluación: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0.303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Satisfactorio</w:t>
      </w:r>
    </w:p>
    <w:bookmarkEnd w:id="32"/>
    <w:bookmarkStart w:id="33" w:name="puntaje-en"/>
    <w:p>
      <w:pPr>
        <w:pStyle w:val="Heading4"/>
      </w:pPr>
      <w:r>
        <w:t xml:space="preserve">Puntaje En</w:t>
      </w:r>
    </w:p>
    <w:p>
      <w:pPr>
        <w:pStyle w:val="FirstParagraph"/>
      </w:pPr>
      <w:r>
        <w:rPr>
          <w:b/>
          <w:bCs/>
        </w:rPr>
        <w:t xml:space="preserve">Fórmula ISO 13528:2022 (10.5):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U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U</m:t>
                    </m:r>
                  </m:e>
                  <m:sub>
                    <m:r>
                      <m:t>x</m:t>
                    </m:r>
                    <m:r>
                      <m:t>P</m:t>
                    </m:r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0.05642574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0.002274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0.003184</m:t>
                  </m:r>
                  <m:r>
                    <m:rPr>
                      <m:sty m:val="p"/>
                    </m:rPr>
                    <m:t>+</m:t>
                  </m:r>
                  <m:r>
                    <m:t>0.00000517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0.003189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0.008552</m:t>
              </m:r>
            </m:num>
            <m:den>
              <m:r>
                <m:t>0.056468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0.151</m:t>
          </m:r>
        </m:oMath>
      </m:oMathPara>
    </w:p>
    <w:p>
      <w:pPr>
        <w:pStyle w:val="FirstParagraph"/>
      </w:pPr>
      <w:r>
        <w:rPr>
          <w:b/>
          <w:bCs/>
        </w:rPr>
        <w:t xml:space="preserve">Evaluación: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0.151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Satisfactorio</w:t>
      </w:r>
    </w:p>
    <w:bookmarkEnd w:id="33"/>
    <w:bookmarkEnd w:id="34"/>
    <w:bookmarkStart w:id="35" w:name="resumen-de-puntajes-para-part_1"/>
    <w:p>
      <w:pPr>
        <w:pStyle w:val="Heading3"/>
      </w:pPr>
      <w:r>
        <w:t xml:space="preserve">5.3 Resumen de Puntajes para part_1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-1.715</w:t>
            </w:r>
          </w:p>
        </w:tc>
        <w:tc>
          <w:tcPr/>
          <w:p>
            <w:pPr>
              <w:pStyle w:val="Compact"/>
            </w:pPr>
            <w:r>
              <w:t xml:space="preserve">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z’</w:t>
            </w:r>
          </w:p>
        </w:tc>
        <w:tc>
          <w:tcPr/>
          <w:p>
            <w:pPr>
              <w:pStyle w:val="Compact"/>
            </w:pPr>
            <w:r>
              <w:t xml:space="preserve">-1.672</w:t>
            </w:r>
          </w:p>
        </w:tc>
        <w:tc>
          <w:tcPr/>
          <w:p>
            <w:pPr>
              <w:pStyle w:val="Compact"/>
            </w:pPr>
            <w:r>
              <w:t xml:space="preserve">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ζ</w:t>
            </w:r>
          </w:p>
        </w:tc>
        <w:tc>
          <w:tcPr/>
          <w:p>
            <w:pPr>
              <w:pStyle w:val="Compact"/>
            </w:pPr>
            <w:r>
              <w:t xml:space="preserve">-0.303</w:t>
            </w:r>
          </w:p>
        </w:tc>
        <w:tc>
          <w:tcPr/>
          <w:p>
            <w:pPr>
              <w:pStyle w:val="Compact"/>
            </w:pPr>
            <w:r>
              <w:t xml:space="preserve">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E_n</w:t>
            </w:r>
          </w:p>
        </w:tc>
        <w:tc>
          <w:tcPr/>
          <w:p>
            <w:pPr>
              <w:pStyle w:val="Compact"/>
            </w:pPr>
            <w:r>
              <w:t xml:space="preserve">-0.151</w:t>
            </w:r>
          </w:p>
        </w:tc>
        <w:tc>
          <w:tcPr/>
          <w:p>
            <w:pPr>
              <w:pStyle w:val="Compact"/>
            </w:pPr>
            <w:r>
              <w:t xml:space="preserve">Satisfactorio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resumen-de-cálculos"/>
    <w:p>
      <w:pPr>
        <w:pStyle w:val="Heading2"/>
      </w:pPr>
      <w:r>
        <w:t xml:space="preserve">6. Resumen de Cálculos</w:t>
      </w:r>
    </w:p>
    <w:bookmarkStart w:id="37" w:name="comparación-de-métodos-para-sigma_pt"/>
    <w:p>
      <w:pPr>
        <w:pStyle w:val="Heading3"/>
      </w:pPr>
      <w:r>
        <w:t xml:space="preserve">6.1 Comparación de Métodos para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0.005766</w:t>
            </w:r>
          </w:p>
        </w:tc>
        <w:tc>
          <w:tcPr/>
          <w:p>
            <w:pPr>
              <w:pStyle w:val="Compact"/>
            </w:pPr>
            <w:r>
              <w:t xml:space="preserve">Basado en cuartiles (Q3-Q1)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0.005253</w:t>
            </w:r>
          </w:p>
        </w:tc>
        <w:tc>
          <w:tcPr/>
          <w:p>
            <w:pPr>
              <w:pStyle w:val="Compact"/>
            </w:pPr>
            <w:r>
              <w:t xml:space="preserve">Basado en mediana de desviaciones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0.004987</w:t>
            </w:r>
          </w:p>
        </w:tc>
        <w:tc>
          <w:tcPr/>
          <w:p>
            <w:pPr>
              <w:pStyle w:val="Compact"/>
            </w:pPr>
            <w:r>
              <w:t xml:space="preserve">Método iterativo robusto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Método recomendado:</w:t>
      </w:r>
      <w:r>
        <w:t xml:space="preserve"> </w:t>
      </w:r>
      <w:r>
        <w:t xml:space="preserve">Algoritmo A (más robusto para valores atípicos)</w:t>
      </w:r>
    </w:p>
    <w:bookmarkEnd w:id="37"/>
    <w:bookmarkStart w:id="38" w:name="criterios-de-evaluación"/>
    <w:p>
      <w:pPr>
        <w:pStyle w:val="Heading3"/>
      </w:pPr>
      <w:r>
        <w:t xml:space="preserve">6.2 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Satisfactorio</w:t>
            </w:r>
          </w:p>
        </w:tc>
        <w:tc>
          <w:tcPr/>
          <w:p>
            <w:pPr>
              <w:pStyle w:val="Compact"/>
            </w:pPr>
            <w:r>
              <w:t xml:space="preserve">Cuestionable</w:t>
            </w:r>
          </w:p>
        </w:tc>
        <w:tc>
          <w:tcPr/>
          <w:p>
            <w:pPr>
              <w:pStyle w:val="Compact"/>
            </w:pPr>
            <w:r>
              <w:t xml:space="preserve">No 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ζ</w:t>
            </w:r>
          </w:p>
        </w:tc>
        <w:tc>
          <w:tcPr/>
          <w:p>
            <w:pPr>
              <w:pStyle w:val="Compact"/>
            </w:pPr>
            <w:r>
              <w:t xml:space="preserve">|p| ≤ 2</w:t>
            </w:r>
          </w:p>
        </w:tc>
        <w:tc>
          <w:tcPr/>
          <w:p>
            <w:pPr>
              <w:pStyle w:val="Compact"/>
            </w:pPr>
            <w:r>
              <w:t xml:space="preserve">2 &lt; |p| &lt; 3</w:t>
            </w:r>
          </w:p>
        </w:tc>
        <w:tc>
          <w:tcPr/>
          <w:p>
            <w:pPr>
              <w:pStyle w:val="Compact"/>
            </w:pPr>
            <w:r>
              <w:t xml:space="preserve">|p| ≥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E_n</w:t>
            </w:r>
          </w:p>
        </w:tc>
        <w:tc>
          <w:tcPr/>
          <w:p>
            <w:pPr>
              <w:pStyle w:val="Compact"/>
            </w:pPr>
            <w:r>
              <w:t xml:space="preserve">|p| ≤ 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|p| &gt; 1</w:t>
            </w:r>
          </w:p>
        </w:tc>
      </w:tr>
    </w:tbl>
    <w:bookmarkEnd w:id="38"/>
    <w:bookmarkStart w:id="39" w:name="interpretación-de-resultados"/>
    <w:p>
      <w:pPr>
        <w:pStyle w:val="Heading3"/>
      </w:pPr>
      <w:r>
        <w:t xml:space="preserve">6.3 Interpretación de Resultados</w:t>
      </w:r>
    </w:p>
    <w:p>
      <w:pPr>
        <w:pStyle w:val="FirstParagraph"/>
      </w:pPr>
      <w:r>
        <w:t xml:space="preserve">Para el ejemplo presentado (part_1):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Desempeño global:</w:t>
      </w:r>
      <w:r>
        <w:t xml:space="preserve"> </w:t>
      </w:r>
      <w:r>
        <w:t xml:space="preserve">Satisfactorio en los 4 tipos de puntajes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Participación:</w:t>
      </w:r>
      <w:r>
        <w:t xml:space="preserve"> </w:t>
      </w:r>
      <w:r>
        <w:t xml:space="preserve">El valor reportado está cerca del valor asignado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Incertidumbre:</w:t>
      </w:r>
      <w:r>
        <w:t xml:space="preserve"> </w:t>
      </w:r>
      <w:r>
        <w:t xml:space="preserve">La incertidumbre declarada es apropiada (puntaje E_n &lt; 1)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erificación-con-funciones-r"/>
    <w:p>
      <w:pPr>
        <w:pStyle w:val="Heading2"/>
      </w:pPr>
      <w:r>
        <w:t xml:space="preserve">7. Verificación con Funciones R</w:t>
      </w:r>
    </w:p>
    <w:p>
      <w:pPr>
        <w:pStyle w:val="FirstParagraph"/>
      </w:pPr>
      <w:r>
        <w:t xml:space="preserve">Los cálculos anteriores pueden verificarse ejecutando:</w:t>
      </w:r>
    </w:p>
    <w:p>
      <w:pPr>
        <w:pStyle w:val="SourceCode"/>
      </w:pPr>
      <w:r>
        <w:rPr>
          <w:rStyle w:val="CommentTok"/>
        </w:rPr>
        <w:t xml:space="preserve"># Cargar funciones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"Entregables_pt_app/08_beta/R/funciones_finales.R"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hom_data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"data/homogeneity.csv"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"data/summary_n4.csv"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datos</w:t>
      </w:r>
      <w:r>
        <w:br/>
      </w:r>
      <w:r>
        <w:rPr>
          <w:rStyle w:val="NormalTok"/>
        </w:rPr>
        <w:t xml:space="preserve">hom_co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hom_data[hom_data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hom_data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"2-μmol/mol"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summary_co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summary_data[summary_data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"2-μmol/mol"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CommentTok"/>
        </w:rPr>
        <w:t xml:space="preserve"># Homogeneidad</w:t>
      </w:r>
      <w:r>
        <w:br/>
      </w:r>
      <w:r>
        <w:rPr>
          <w:rStyle w:val="NormalTok"/>
        </w:rPr>
        <w:t xml:space="preserve">matriz_datos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(hom_co[,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hom_stats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calculate_homogeneity_stats</w:t>
      </w:r>
      <w:r>
        <w:rPr>
          <w:rStyle w:val="NormalTok"/>
        </w:rPr>
        <w:t xml:space="preserve">(matriz_datos)</w:t>
      </w:r>
      <w:r>
        <w:br/>
      </w:r>
      <w:r>
        <w:br/>
      </w:r>
      <w:r>
        <w:rPr>
          <w:rStyle w:val="CommentTok"/>
        </w:rPr>
        <w:t xml:space="preserve"># nIQR</w:t>
      </w:r>
      <w:r>
        <w:br/>
      </w:r>
      <w:r>
        <w:rPr>
          <w:rStyle w:val="NormalTok"/>
        </w:rPr>
        <w:t xml:space="preserve">niqr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calculate_niqr</w:t>
      </w:r>
      <w:r>
        <w:rPr>
          <w:rStyle w:val="NormalTok"/>
        </w:rPr>
        <w:t xml:space="preserve">(summary_co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mean_value)</w:t>
      </w:r>
      <w:r>
        <w:br/>
      </w:r>
      <w:r>
        <w:br/>
      </w:r>
      <w:r>
        <w:rPr>
          <w:rStyle w:val="CommentTok"/>
        </w:rPr>
        <w:t xml:space="preserve"># MADe</w:t>
      </w:r>
      <w:r>
        <w:br/>
      </w:r>
      <w:r>
        <w:rPr>
          <w:rStyle w:val="NormalTok"/>
        </w:rPr>
        <w:t xml:space="preserve">made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calculate_mad_e</w:t>
      </w:r>
      <w:r>
        <w:rPr>
          <w:rStyle w:val="NormalTok"/>
        </w:rPr>
        <w:t xml:space="preserve">(summary_co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mean_value)</w:t>
      </w:r>
      <w:r>
        <w:br/>
      </w:r>
      <w:r>
        <w:br/>
      </w:r>
      <w:r>
        <w:rPr>
          <w:rStyle w:val="CommentTok"/>
        </w:rPr>
        <w:t xml:space="preserve"># Algoritmo A</w:t>
      </w:r>
      <w:r>
        <w:br/>
      </w:r>
      <w:r>
        <w:rPr>
          <w:rStyle w:val="NormalTok"/>
        </w:rPr>
        <w:t xml:space="preserve">algo_a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(summary_co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mean_value)</w:t>
      </w:r>
      <w:r>
        <w:br/>
      </w:r>
      <w:r>
        <w:br/>
      </w:r>
      <w:r>
        <w:rPr>
          <w:rStyle w:val="CommentTok"/>
        </w:rPr>
        <w:t xml:space="preserve"># Puntajes</w:t>
      </w:r>
      <w:r>
        <w:br/>
      </w:r>
      <w:r>
        <w:rPr>
          <w:rStyle w:val="NormalTok"/>
        </w:rPr>
        <w:t xml:space="preserve">x_pt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algo_a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assigned_value</w:t>
      </w:r>
      <w:r>
        <w:br/>
      </w:r>
      <w:r>
        <w:rPr>
          <w:rStyle w:val="NormalTok"/>
        </w:rPr>
        <w:t xml:space="preserve">sigma_pt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algo_a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robust_sd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(summary_co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x_pt, sigma_pt)</w:t>
      </w:r>
      <w:r>
        <w:br/>
      </w:r>
      <w:r>
        <w:br/>
      </w:r>
      <w:r>
        <w:rPr>
          <w:rStyle w:val="CommentTok"/>
        </w:rPr>
        <w:t xml:space="preserve"># Imprimir resultados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(hom_stats)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(niqr)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(made)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(algo_a)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(z)</w:t>
      </w:r>
    </w:p>
    <w:p>
      <w:r>
        <w:pict>
          <v:rect style="width:0;height:1.5pt" o:hralign="center" o:hrstd="t" o:hr="t"/>
        </w:pict>
      </w:r>
    </w:p>
    <w:bookmarkEnd w:id="41"/>
    <w:bookmarkStart w:id="42" w:name="referencias"/>
    <w:p>
      <w:pPr>
        <w:pStyle w:val="Heading2"/>
      </w:pPr>
      <w:r>
        <w:t xml:space="preserve">8. Referencias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- Statistical methods for use in proficiency testing by interlaboratory comparison</w:t>
      </w:r>
    </w:p>
    <w:p>
      <w:pPr>
        <w:pStyle w:val="Compact"/>
        <w:numPr>
          <w:ilvl w:val="1"/>
          <w:numId w:val="1003"/>
        </w:numPr>
      </w:pPr>
      <w:r>
        <w:t xml:space="preserve">Sección 9.2: Homogeneity assessment</w:t>
      </w:r>
    </w:p>
    <w:p>
      <w:pPr>
        <w:pStyle w:val="Compact"/>
        <w:numPr>
          <w:ilvl w:val="1"/>
          <w:numId w:val="1003"/>
        </w:numPr>
      </w:pPr>
      <w:r>
        <w:t xml:space="preserve">Sección 9.3: Stability assessment</w:t>
      </w:r>
    </w:p>
    <w:p>
      <w:pPr>
        <w:pStyle w:val="Compact"/>
        <w:numPr>
          <w:ilvl w:val="1"/>
          <w:numId w:val="1003"/>
        </w:numPr>
      </w:pPr>
      <w:r>
        <w:t xml:space="preserve">Sección 9.4: Robust statistics</w:t>
      </w:r>
    </w:p>
    <w:p>
      <w:pPr>
        <w:pStyle w:val="Compact"/>
        <w:numPr>
          <w:ilvl w:val="1"/>
          <w:numId w:val="1003"/>
        </w:numPr>
      </w:pPr>
      <w:r>
        <w:t xml:space="preserve">Sección 10.2: z-score</w:t>
      </w:r>
    </w:p>
    <w:p>
      <w:pPr>
        <w:pStyle w:val="Compact"/>
        <w:numPr>
          <w:ilvl w:val="1"/>
          <w:numId w:val="1003"/>
        </w:numPr>
      </w:pPr>
      <w:r>
        <w:t xml:space="preserve">Sección 10.3: z’-score</w:t>
      </w:r>
    </w:p>
    <w:p>
      <w:pPr>
        <w:pStyle w:val="Compact"/>
        <w:numPr>
          <w:ilvl w:val="1"/>
          <w:numId w:val="1003"/>
        </w:numPr>
      </w:pPr>
      <w:r>
        <w:t xml:space="preserve">Sección 10.4: zeta score</w:t>
      </w:r>
    </w:p>
    <w:p>
      <w:pPr>
        <w:pStyle w:val="Compact"/>
        <w:numPr>
          <w:ilvl w:val="1"/>
          <w:numId w:val="1003"/>
        </w:numPr>
      </w:pPr>
      <w:r>
        <w:t xml:space="preserve">Sección 10.5: En score</w:t>
      </w:r>
    </w:p>
    <w:p>
      <w:pPr>
        <w:pStyle w:val="Compact"/>
        <w:numPr>
          <w:ilvl w:val="1"/>
          <w:numId w:val="1003"/>
        </w:numPr>
      </w:pPr>
      <w:r>
        <w:t xml:space="preserve">Anexo C: Algorithm 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17043:2023</w:t>
      </w:r>
      <w:r>
        <w:t xml:space="preserve"> </w:t>
      </w:r>
      <w:r>
        <w:t xml:space="preserve">- Conformity assessment — General requirements for proficiency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 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2026-06-16T17:01:51Z</dcterms:created>
  <dcterms:modified xsi:type="dcterms:W3CDTF">2026-06-16T17:01:51Z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