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851b609cb4def0dd77d4657a83907377fd22a78"/>
    <w:p>
      <w:pPr>
        <w:pStyle w:val="Heading1"/>
      </w:pPr>
      <w:r>
        <w:t xml:space="preserve">Informe de Validación - Aplicación PT/ptcalc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09 - Informe de validación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2026-03-13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UNAL/INM</w:t>
      </w:r>
    </w:p>
    <w:p>
      <w:r>
        <w:pict>
          <v:rect style="width:0;height:1.5pt" o:hralign="center" o:hrstd="t" o:hr="t"/>
        </w:pict>
      </w:r>
    </w:p>
    <w:bookmarkStart w:id="11" w:name="resumen-ejecutivo"/>
    <w:p>
      <w:pPr>
        <w:pStyle w:val="Heading2"/>
      </w:pPr>
      <w:r>
        <w:t xml:space="preserve">Resumen Ejecutivo</w:t>
      </w:r>
    </w:p>
    <w:p>
      <w:pPr>
        <w:pStyle w:val="FirstParagraph"/>
      </w:pPr>
      <w:r>
        <w:t xml:space="preserve">Este informe consolida la validación técnica de la aplicación PT/ptcalc a la fecha</w:t>
      </w:r>
      <w:r>
        <w:t xml:space="preserve"> </w:t>
      </w:r>
      <w:r>
        <w:t xml:space="preserve">del 2026-03-13 e incorpora dos ciclos de revisión externa, nueve hallazgos</w:t>
      </w:r>
      <w:r>
        <w:t xml:space="preserve"> </w:t>
      </w:r>
      <w:r>
        <w:t xml:space="preserve">identificados durante dichas revisiones y una validación cruzada específica del</w:t>
      </w:r>
      <w:r>
        <w:t xml:space="preserve"> </w:t>
      </w:r>
      <w:r>
        <w:t xml:space="preserve">Algoritmo A definido en la ISO 13528:2022.</w:t>
      </w:r>
    </w:p>
    <w:p>
      <w:pPr>
        <w:pStyle w:val="BodyText"/>
      </w:pPr>
      <w:r>
        <w:t xml:space="preserve">La evidencia reunida en esta versión muestra que el</w:t>
      </w:r>
      <w:r>
        <w:t xml:space="preserve"> </w:t>
      </w:r>
      <w:r>
        <w:rPr>
          <w:b/>
          <w:bCs/>
        </w:rPr>
        <w:t xml:space="preserve">núcleo estadístico del</w:t>
      </w:r>
      <w:r>
        <w:rPr>
          <w:b/>
          <w:bCs/>
        </w:rPr>
        <w:t xml:space="preserve"> </w:t>
      </w:r>
      <w:r>
        <w:rPr>
          <w:b/>
          <w:bCs/>
        </w:rPr>
        <w:t xml:space="preserve">aplicativo es correcto, reproducible y trazable</w:t>
      </w:r>
      <w:r>
        <w:t xml:space="preserve"> </w:t>
      </w:r>
      <w:r>
        <w:t xml:space="preserve">para los cálculos de</w:t>
      </w:r>
      <w:r>
        <w:t xml:space="preserve"> </w:t>
      </w:r>
      <w:r>
        <w:t xml:space="preserve">homogeneidad, estabilidad, estadísticos robustos y puntajes de desempeño. Las</w:t>
      </w:r>
      <w:r>
        <w:t xml:space="preserve"> </w:t>
      </w:r>
      <w:r>
        <w:t xml:space="preserve">correcciones H1-H9 fueron incorporadas en el código y en la interfaz del</w:t>
      </w:r>
      <w:r>
        <w:t xml:space="preserve"> </w:t>
      </w:r>
      <w:r>
        <w:t xml:space="preserve">aplicativo, y la validación cruzada del Algoritmo A confirmó concordancia total</w:t>
      </w:r>
      <w:r>
        <w:t xml:space="preserve"> </w:t>
      </w:r>
      <w:r>
        <w:t xml:space="preserve">en las iteraciones comunes y concordancia final en 9 de 10 combinaciones</w:t>
      </w:r>
      <w:r>
        <w:t xml:space="preserve"> </w:t>
      </w:r>
      <w:r>
        <w:t xml:space="preserve">evaluadas.</w:t>
      </w:r>
    </w:p>
    <w:p>
      <w:pPr>
        <w:pStyle w:val="BodyText"/>
      </w:pPr>
      <w:r>
        <w:t xml:space="preserve">Como observación menor, algunos artefactos documentales complementarios del</w:t>
      </w:r>
      <w:r>
        <w:t xml:space="preserve"> </w:t>
      </w:r>
      <w:r>
        <w:t xml:space="preserve">repositorio siguen en proceso de organización. Esta situación no invalida la</w:t>
      </w:r>
      <w:r>
        <w:t xml:space="preserve"> </w:t>
      </w:r>
      <w:r>
        <w:t xml:space="preserve">corrección matemática ni la trazabilidad funcional del aplicativo, pero sí</w:t>
      </w:r>
      <w:r>
        <w:t xml:space="preserve"> </w:t>
      </w:r>
      <w:r>
        <w:t xml:space="preserve">conviene mantenerla visible para una próxima actualización editorial.</w:t>
      </w:r>
    </w:p>
    <w:bookmarkStart w:id="9" w:name="síntesis-de-resultados-vigentes"/>
    <w:p>
      <w:pPr>
        <w:pStyle w:val="Heading3"/>
      </w:pPr>
      <w:r>
        <w:t xml:space="preserve">Síntesis de resultados vigentes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tests/testthat/test-algorithm-a.R</w:t>
            </w:r>
          </w:p>
        </w:tc>
        <w:tc>
          <w:tcPr/>
          <w:p>
            <w:pPr>
              <w:pStyle w:val="Compact"/>
            </w:pPr>
            <w:r>
              <w:t xml:space="preserve">Validación satisfactoria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Entregables_pt_app/09_informe_final/tests/test_09_reproducibilidad.R</w:t>
            </w:r>
          </w:p>
        </w:tc>
        <w:tc>
          <w:tcPr/>
          <w:p>
            <w:pPr>
              <w:pStyle w:val="Compact"/>
            </w:pPr>
            <w:r>
              <w:t xml:space="preserve">Validación satisfactoria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tests/testthat</w:t>
            </w:r>
            <w:r>
              <w:t xml:space="preserve"> </w:t>
            </w:r>
            <w:r>
              <w:t xml:space="preserve">(suite raíz)</w:t>
            </w:r>
          </w:p>
        </w:tc>
        <w:tc>
          <w:tcPr/>
          <w:p>
            <w:pPr>
              <w:pStyle w:val="Compact"/>
            </w:pPr>
            <w:r>
              <w:t xml:space="preserve">Evidencia complementaria revisada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 Algoritmo A: R vs Excel validación</w:t>
            </w:r>
          </w:p>
        </w:tc>
        <w:tc>
          <w:tcPr/>
          <w:p>
            <w:pPr>
              <w:pStyle w:val="Compact"/>
            </w:pPr>
            <w:r>
              <w:t xml:space="preserve">10/10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 Algoritmo A: R vs VIVO equivalente</w:t>
            </w:r>
          </w:p>
        </w:tc>
        <w:tc>
          <w:tcPr/>
          <w:p>
            <w:pPr>
              <w:pStyle w:val="Compact"/>
            </w:pPr>
            <w:r>
              <w:t xml:space="preserve">10/10 PASS en iteraciones comunes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de hallazgos H1-H9</w:t>
            </w:r>
          </w:p>
        </w:tc>
        <w:tc>
          <w:tcPr/>
          <w:p>
            <w:pPr>
              <w:pStyle w:val="Compact"/>
            </w:pPr>
            <w:r>
              <w:t xml:space="preserve">9/9 cerrados</w:t>
            </w:r>
          </w:p>
        </w:tc>
      </w:tr>
    </w:tbl>
    <w:bookmarkEnd w:id="9"/>
    <w:bookmarkStart w:id="10" w:name="conclusión-ejecutiva"/>
    <w:p>
      <w:pPr>
        <w:pStyle w:val="Heading3"/>
      </w:pPr>
      <w:r>
        <w:t xml:space="preserve">Conclusión ejecutiva</w:t>
      </w:r>
    </w:p>
    <w:p>
      <w:pPr>
        <w:pStyle w:val="FirstParagraph"/>
      </w:pPr>
      <w:r>
        <w:t xml:space="preserve">Se considera que la aplicación</w:t>
      </w:r>
      <w:r>
        <w:t xml:space="preserve"> </w:t>
      </w:r>
      <w:r>
        <w:rPr>
          <w:b/>
          <w:bCs/>
        </w:rPr>
        <w:t xml:space="preserve">cumple funcional y estadísticamente</w:t>
      </w:r>
      <w:r>
        <w:t xml:space="preserve"> </w:t>
      </w:r>
      <w:r>
        <w:t xml:space="preserve">con los</w:t>
      </w:r>
      <w:r>
        <w:t xml:space="preserve"> </w:t>
      </w:r>
      <w:r>
        <w:t xml:space="preserve">requisitos evaluados de</w:t>
      </w:r>
      <w:r>
        <w:t xml:space="preserve"> </w:t>
      </w:r>
      <w:r>
        <w:rPr>
          <w:b/>
          <w:bCs/>
        </w:rPr>
        <w:t xml:space="preserve">ISO 13528:2022</w:t>
      </w:r>
      <w:r>
        <w:t xml:space="preserve"> </w:t>
      </w:r>
      <w:r>
        <w:t xml:space="preserve">e implementa controles coherentes con</w:t>
      </w:r>
      <w:r>
        <w:t xml:space="preserve"> </w:t>
      </w:r>
      <w:r>
        <w:rPr>
          <w:b/>
          <w:bCs/>
        </w:rPr>
        <w:t xml:space="preserve">ISO 17043:2024</w:t>
      </w:r>
      <w:r>
        <w:t xml:space="preserve"> </w:t>
      </w:r>
      <w:r>
        <w:t xml:space="preserve">para la preparación y evaluación de ensayos de aptitud.</w:t>
      </w:r>
      <w:r>
        <w:t xml:space="preserve"> </w:t>
      </w:r>
      <w:r>
        <w:t xml:space="preserve">Los artefactos documentales complementarios podrán seguir fortaleciéndose en una</w:t>
      </w:r>
      <w:r>
        <w:t xml:space="preserve"> </w:t>
      </w:r>
      <w:r>
        <w:t xml:space="preserve">actualización posterior, sin afectar esta conclusión principal.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alcance-de-la-validación"/>
    <w:p>
      <w:pPr>
        <w:pStyle w:val="Heading2"/>
      </w:pPr>
      <w:r>
        <w:t xml:space="preserve">1. Alcance de la Validación</w:t>
      </w:r>
    </w:p>
    <w:p>
      <w:pPr>
        <w:pStyle w:val="FirstParagraph"/>
      </w:pPr>
      <w:r>
        <w:t xml:space="preserve">La validación cubierta por este documento comprende el motor de cálculo en R,</w:t>
      </w:r>
      <w:r>
        <w:t xml:space="preserve"> </w:t>
      </w:r>
      <w:r>
        <w:t xml:space="preserve">la aplicación Shiny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, las funciones auxiliares del entregable beta y los</w:t>
      </w:r>
      <w:r>
        <w:t xml:space="preserve"> </w:t>
      </w:r>
      <w:r>
        <w:t xml:space="preserve">artefactos de verificación desarrollados durante marzo de 2026. El objetivo no</w:t>
      </w:r>
      <w:r>
        <w:t xml:space="preserve"> </w:t>
      </w:r>
      <w:r>
        <w:t xml:space="preserve">fue solamente verificar que el aplicativo produce salidas, sino demostrar que</w:t>
      </w:r>
      <w:r>
        <w:t xml:space="preserve"> </w:t>
      </w:r>
      <w:r>
        <w:t xml:space="preserve">las fórmulas implementadas corresponden a la norma, que las correcciones</w:t>
      </w:r>
      <w:r>
        <w:t xml:space="preserve"> </w:t>
      </w:r>
      <w:r>
        <w:t xml:space="preserve">solicitadas por la revisión externa fueron incorporadas, y que el flujo de uso</w:t>
      </w:r>
      <w:r>
        <w:t xml:space="preserve"> </w:t>
      </w:r>
      <w:r>
        <w:t xml:space="preserve">resulta auditable por terceros.</w:t>
      </w:r>
    </w:p>
    <w:bookmarkStart w:id="12" w:name="componentes-revisados"/>
    <w:p>
      <w:pPr>
        <w:pStyle w:val="Heading3"/>
      </w:pPr>
      <w:r>
        <w:t xml:space="preserve">1.1 Componentes revisados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43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Alcance de la revisión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ptcalc/R/pt_robust_stats.R</w:t>
            </w:r>
          </w:p>
        </w:tc>
        <w:tc>
          <w:tcPr/>
          <w:p>
            <w:pPr>
              <w:pStyle w:val="Compact"/>
            </w:pPr>
            <w:r>
              <w:t xml:space="preserve">Algoritmo A, nIQR, MADe</w:t>
            </w:r>
          </w:p>
        </w:tc>
        <w:tc>
          <w:tcPr/>
          <w:p>
            <w:pPr>
              <w:pStyle w:val="Compact"/>
            </w:pPr>
            <w:r>
              <w:t xml:space="preserve">Validado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R/pt_homogeneity.R</w:t>
            </w:r>
          </w:p>
        </w:tc>
        <w:tc>
          <w:tcPr/>
          <w:p>
            <w:pPr>
              <w:pStyle w:val="Compact"/>
            </w:pPr>
            <w:r>
              <w:t xml:space="preserve">Homogeneidad, estabilidad, criterios ISO</w:t>
            </w:r>
          </w:p>
        </w:tc>
        <w:tc>
          <w:tcPr/>
          <w:p>
            <w:pPr>
              <w:pStyle w:val="Compact"/>
            </w:pPr>
            <w:r>
              <w:t xml:space="preserve">Validado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Orquestación, UI, trazabilidad, exportaciones</w:t>
            </w:r>
          </w:p>
        </w:tc>
        <w:tc>
          <w:tcPr/>
          <w:p>
            <w:pPr>
              <w:pStyle w:val="Compact"/>
            </w:pPr>
            <w:r>
              <w:t xml:space="preserve">Validado con mejoras H3/H4/H7/H8/H9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Entregables_pt_app/08_beta/R/funciones_finales.R</w:t>
            </w:r>
          </w:p>
        </w:tc>
        <w:tc>
          <w:tcPr/>
          <w:p>
            <w:pPr>
              <w:pStyle w:val="Compact"/>
            </w:pPr>
            <w:r>
              <w:t xml:space="preserve">Coherencia del entregable beta</w:t>
            </w:r>
          </w:p>
        </w:tc>
        <w:tc>
          <w:tcPr/>
          <w:p>
            <w:pPr>
              <w:pStyle w:val="Compact"/>
            </w:pPr>
            <w:r>
              <w:t xml:space="preserve">Validado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VAL_sonnet/*</w:t>
            </w:r>
          </w:p>
        </w:tc>
        <w:tc>
          <w:tcPr/>
          <w:p>
            <w:pPr>
              <w:pStyle w:val="Compact"/>
            </w:pPr>
            <w:r>
              <w:t xml:space="preserve">Validación cruzada Algoritmo A</w:t>
            </w:r>
          </w:p>
        </w:tc>
        <w:tc>
          <w:tcPr/>
          <w:p>
            <w:pPr>
              <w:pStyle w:val="Compact"/>
            </w:pPr>
            <w:r>
              <w:t xml:space="preserve">Validado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tests/testthat/*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Entregables_pt_app/09_informe_final/tests/*</w:t>
            </w:r>
          </w:p>
        </w:tc>
        <w:tc>
          <w:tcPr/>
          <w:p>
            <w:pPr>
              <w:pStyle w:val="Compact"/>
            </w:pPr>
            <w:r>
              <w:t xml:space="preserve">Evidencia automatizada disponible</w:t>
            </w:r>
          </w:p>
        </w:tc>
        <w:tc>
          <w:tcPr/>
          <w:p>
            <w:pPr>
              <w:pStyle w:val="Compact"/>
            </w:pPr>
            <w:r>
              <w:t xml:space="preserve">Validado</w:t>
            </w:r>
          </w:p>
        </w:tc>
      </w:tr>
    </w:tbl>
    <w:bookmarkEnd w:id="12"/>
    <w:bookmarkStart w:id="13" w:name="referencias-normativas"/>
    <w:p>
      <w:pPr>
        <w:pStyle w:val="Heading3"/>
      </w:pPr>
      <w:r>
        <w:t xml:space="preserve">1.2 Referencias normativas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Tema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Homogeneidad, estabilidad, estadísticos robustos, Algoritmo A, puntajes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17043:2024</w:t>
            </w:r>
          </w:p>
        </w:tc>
        <w:tc>
          <w:tcPr/>
          <w:p>
            <w:pPr>
              <w:pStyle w:val="Compact"/>
            </w:pPr>
            <w:r>
              <w:t xml:space="preserve">Trazabilidad operativa, evaluación de desempeño, preparación de ítems</w:t>
            </w:r>
          </w:p>
        </w:tc>
      </w:tr>
    </w:tbl>
    <w:bookmarkEnd w:id="13"/>
    <w:bookmarkStart w:id="14" w:name="fuentes-de-evidencia-utilizadas"/>
    <w:p>
      <w:pPr>
        <w:pStyle w:val="Heading3"/>
      </w:pPr>
      <w:r>
        <w:t xml:space="preserve">1.3 Fuentes de evidencia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Rol en la validación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rev_1.xlsx</w:t>
            </w:r>
          </w:p>
        </w:tc>
        <w:tc>
          <w:tcPr/>
          <w:p>
            <w:pPr>
              <w:pStyle w:val="Compact"/>
            </w:pPr>
            <w:r>
              <w:t xml:space="preserve">Primera revisión externa con recálculo independiente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rta rev1.pdf</w:t>
            </w:r>
          </w:p>
        </w:tc>
        <w:tc>
          <w:tcPr/>
          <w:p>
            <w:pPr>
              <w:pStyle w:val="Compact"/>
            </w:pPr>
            <w:r>
              <w:t xml:space="preserve">Registro de cinco diferencias detectadas y su aclaración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Revisión aplicativo estadístico.pdf</w:t>
            </w:r>
          </w:p>
        </w:tc>
        <w:tc>
          <w:tcPr/>
          <w:p>
            <w:pPr>
              <w:pStyle w:val="Compact"/>
            </w:pPr>
            <w:r>
              <w:t xml:space="preserve">Segunda revisión externa, 2026-02-23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VAL_sonnet/info.md</w:t>
            </w:r>
          </w:p>
        </w:tc>
        <w:tc>
          <w:tcPr/>
          <w:p>
            <w:pPr>
              <w:pStyle w:val="Compact"/>
            </w:pPr>
            <w:r>
              <w:t xml:space="preserve">Informe de validación cruzada del Algoritmo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tests/testthat/test-algorithm-a.R</w:t>
            </w:r>
          </w:p>
        </w:tc>
        <w:tc>
          <w:tcPr/>
          <w:p>
            <w:pPr>
              <w:pStyle w:val="Compact"/>
            </w:pPr>
            <w:r>
              <w:t xml:space="preserve">Validación automatizada del Algoritmo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Entregables_pt_app/09_informe_final/tests/test_09_reproducibilidad.R</w:t>
            </w:r>
          </w:p>
        </w:tc>
        <w:tc>
          <w:tcPr/>
          <w:p>
            <w:pPr>
              <w:pStyle w:val="Compact"/>
            </w:pPr>
            <w:r>
              <w:t xml:space="preserve">Reproducibilidad funcional del entregable 09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ciclo-de-revisión-y-hallazgos"/>
    <w:p>
      <w:pPr>
        <w:pStyle w:val="Heading2"/>
      </w:pPr>
      <w:r>
        <w:t xml:space="preserve">2. Ciclo de Revisión y Hallazgos</w:t>
      </w:r>
    </w:p>
    <w:p>
      <w:pPr>
        <w:pStyle w:val="FirstParagraph"/>
      </w:pPr>
      <w:r>
        <w:t xml:space="preserve">La validación v2.0 se construyó a partir de dos ciclos de revisión externa.</w:t>
      </w:r>
      <w:r>
        <w:t xml:space="preserve"> </w:t>
      </w:r>
      <w:r>
        <w:t xml:space="preserve">Ambos ciclos cambiaron el alcance del informe: la versión 1.0 certificaba</w:t>
      </w:r>
      <w:r>
        <w:t xml:space="preserve"> </w:t>
      </w:r>
      <w:r>
        <w:t xml:space="preserve">principalmente cumplimiento general; la versión 2.0 documenta además el cierre</w:t>
      </w:r>
      <w:r>
        <w:t xml:space="preserve"> </w:t>
      </w:r>
      <w:r>
        <w:t xml:space="preserve">explícito de hallazgos y la evidencia que llevó a cada corrección.</w:t>
      </w:r>
    </w:p>
    <w:bookmarkStart w:id="16" w:name="primera-revisión-externa"/>
    <w:p>
      <w:pPr>
        <w:pStyle w:val="Heading3"/>
      </w:pPr>
      <w:r>
        <w:t xml:space="preserve">2.1 Primera revisión externa</w:t>
      </w:r>
    </w:p>
    <w:p>
      <w:pPr>
        <w:pStyle w:val="FirstParagraph"/>
      </w:pPr>
      <w:r>
        <w:t xml:space="preserve">La primera revisión se realizó mediante</w:t>
      </w:r>
      <w:r>
        <w:t xml:space="preserve"> </w:t>
      </w:r>
      <w:r>
        <w:rPr>
          <w:rStyle w:val="VerbatimChar"/>
        </w:rPr>
        <w:t xml:space="preserve">rev_1.xlsx</w:t>
      </w:r>
      <w:r>
        <w:t xml:space="preserve">, en la cual se replicaron</w:t>
      </w:r>
      <w:r>
        <w:t xml:space="preserve"> </w:t>
      </w:r>
      <w:r>
        <w:t xml:space="preserve">los cálculos del aplicativo en una hoja independiente. La respuesta formal</w:t>
      </w:r>
      <w:r>
        <w:t xml:space="preserve"> </w:t>
      </w:r>
      <w:r>
        <w:t xml:space="preserve">registrada en</w:t>
      </w:r>
      <w:r>
        <w:t xml:space="preserve"> </w:t>
      </w:r>
      <w:r>
        <w:rPr>
          <w:rStyle w:val="VerbatimChar"/>
        </w:rPr>
        <w:t xml:space="preserve">rta rev1.pdf</w:t>
      </w:r>
      <w:r>
        <w:t xml:space="preserve"> </w:t>
      </w:r>
      <w:r>
        <w:t xml:space="preserve">documentó cinco diferencias concretas: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42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 detectada en la revisión 1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Signo incorrecto en un dato de entrada de homogeneidad</w:t>
            </w:r>
          </w:p>
        </w:tc>
        <w:tc>
          <w:tcPr/>
          <w:p>
            <w:pPr>
              <w:pStyle w:val="Compact"/>
            </w:pPr>
            <w:r>
              <w:t xml:space="preserve">Corregido en la hoja externa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Fórmula B.10 de homogeneidad sin manejo correcto del radicando negativo</w:t>
            </w:r>
          </w:p>
        </w:tc>
        <w:tc>
          <w:tcPr/>
          <w:p>
            <w:pPr>
              <w:pStyle w:val="Compact"/>
            </w:pPr>
            <w:r>
              <w:t xml:space="preserve">Corregido en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Rango erróneo en cálculo de estabilidad en la hoja</w:t>
            </w:r>
          </w:p>
        </w:tc>
        <w:tc>
          <w:tcPr/>
          <w:p>
            <w:pPr>
              <w:pStyle w:val="Compact"/>
            </w:pPr>
            <w:r>
              <w:t xml:space="preserve">Corregido en la hoja externa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Cálculo de MADe con 3 datos en vez de 10</w:t>
            </w:r>
          </w:p>
        </w:tc>
        <w:tc>
          <w:tcPr/>
          <w:p>
            <w:pPr>
              <w:pStyle w:val="Compact"/>
            </w:pPr>
            <w:r>
              <w:t xml:space="preserve">Corregido y documentado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Cálculo de nIQR con rango heredado de 3 datos</w:t>
            </w:r>
          </w:p>
        </w:tc>
        <w:tc>
          <w:tcPr/>
          <w:p>
            <w:pPr>
              <w:pStyle w:val="Compact"/>
            </w:pPr>
            <w:r>
              <w:t xml:space="preserve">Corregido y documentado</w:t>
            </w:r>
          </w:p>
        </w:tc>
      </w:tr>
    </w:tbl>
    <w:bookmarkEnd w:id="16"/>
    <w:bookmarkStart w:id="17" w:name="segunda-revisión-externa"/>
    <w:p>
      <w:pPr>
        <w:pStyle w:val="Heading3"/>
      </w:pPr>
      <w:r>
        <w:t xml:space="preserve">2.2 Segunda revisión externa</w:t>
      </w:r>
    </w:p>
    <w:p>
      <w:pPr>
        <w:pStyle w:val="FirstParagraph"/>
      </w:pPr>
      <w:r>
        <w:t xml:space="preserve">El documento</w:t>
      </w:r>
      <w:r>
        <w:t xml:space="preserve"> </w:t>
      </w:r>
      <w:r>
        <w:rPr>
          <w:rStyle w:val="VerbatimChar"/>
        </w:rPr>
        <w:t xml:space="preserve">Revisión aplicativo estadístico.pdf</w:t>
      </w:r>
      <w:r>
        <w:t xml:space="preserve">, fechado el 2026-02-23,</w:t>
      </w:r>
      <w:r>
        <w:t xml:space="preserve"> </w:t>
      </w:r>
      <w:r>
        <w:t xml:space="preserve">confirmó nuevamente el problema de la fórmula B.10 y señaló dos temas de fondo:</w:t>
      </w:r>
      <w:r>
        <w:t xml:space="preserve"> </w:t>
      </w:r>
      <w:r>
        <w:t xml:space="preserve">la necesidad de separar el MADe de homogeneidad del MADe de participantes, y la</w:t>
      </w:r>
      <w:r>
        <w:t xml:space="preserve"> </w:t>
      </w:r>
      <w:r>
        <w:t xml:space="preserve">necesidad de hacer visible la trazabilidad de los datos de entrada para que una</w:t>
      </w:r>
      <w:r>
        <w:t xml:space="preserve"> </w:t>
      </w:r>
      <w:r>
        <w:t xml:space="preserve">validación externa no dependa de inferencias desde CSV crudos.</w:t>
      </w:r>
    </w:p>
    <w:p>
      <w:pPr>
        <w:pStyle w:val="BodyText"/>
      </w:pPr>
      <w:r>
        <w:t xml:space="preserve">Esta segunda revisión también dejó explícito que, para tamaños muestrales de</w:t>
      </w:r>
      <w:r>
        <w:t xml:space="preserve"> </w:t>
      </w:r>
      <w:r>
        <w:t xml:space="preserve">doce participantes o más, el método robusto preferente debía ser el Algoritmo A</w:t>
      </w:r>
      <w:r>
        <w:t xml:space="preserve"> </w:t>
      </w:r>
      <w:r>
        <w:t xml:space="preserve">en lugar de usar MADe como sustituto operativo.</w:t>
      </w:r>
    </w:p>
    <w:bookmarkEnd w:id="17"/>
    <w:bookmarkStart w:id="18" w:name="respuesta-de-implementación"/>
    <w:p>
      <w:pPr>
        <w:pStyle w:val="Heading3"/>
      </w:pPr>
      <w:r>
        <w:t xml:space="preserve">2.3 Respuesta de implementación</w:t>
      </w:r>
    </w:p>
    <w:p>
      <w:pPr>
        <w:pStyle w:val="FirstParagraph"/>
      </w:pPr>
      <w:r>
        <w:t xml:space="preserve">Las observaciones anteriores se tradujeron en nueve hallazgos H1-H9, cerrados</w:t>
      </w:r>
      <w:r>
        <w:t xml:space="preserve"> </w:t>
      </w:r>
      <w:r>
        <w:t xml:space="preserve">mediante cambios de código, cambios de interfaz y mejoras de exportación. El</w:t>
      </w:r>
      <w:r>
        <w:t xml:space="preserve"> </w:t>
      </w:r>
      <w:r>
        <w:t xml:space="preserve">cierre no fue únicamente cosmético: cada hallazgo afecta la capacidad de un</w:t>
      </w:r>
      <w:r>
        <w:t xml:space="preserve"> </w:t>
      </w:r>
      <w:r>
        <w:t xml:space="preserve">tercero para reproducir o confiar en los resultados.</w:t>
      </w:r>
    </w:p>
    <w:bookmarkEnd w:id="18"/>
    <w:bookmarkStart w:id="19" w:name="tabla-consolidada-de-hallazgos-h1-h9"/>
    <w:p>
      <w:pPr>
        <w:pStyle w:val="Heading3"/>
      </w:pPr>
      <w:r>
        <w:t xml:space="preserve">2.4 Tabla consolidada de hallazgos H1-H9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980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Implementación de cierre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La fórmula B.10 podía producir un radicando negativo y un cálculo incorrecto de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R/pt_homogeneity.R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Entregables_pt_app/08_beta/R/funciones_finales.R</w:t>
            </w:r>
            <w:r>
              <w:t xml:space="preserve"> </w:t>
            </w:r>
            <w:r>
              <w:t xml:space="preserve">fijan</w:t>
            </w:r>
            <w:r>
              <w:t xml:space="preserve"> </w:t>
            </w:r>
            <w:r>
              <w:rPr>
                <w:rStyle w:val="VerbatimChar"/>
              </w:rPr>
              <w:t xml:space="preserve">ss &lt;- 0</w:t>
            </w:r>
            <w:r>
              <w:t xml:space="preserve"> </w:t>
            </w:r>
            <w:r>
              <w:t xml:space="preserve">cuando</w:t>
            </w:r>
            <w:r>
              <w:t xml:space="preserve"> </w:t>
            </w:r>
            <w:r>
              <w:rPr>
                <w:rStyle w:val="VerbatimChar"/>
              </w:rPr>
              <w:t xml:space="preserve">ss_sq &lt;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Ambigüedad entre el MADe de homogeneidad y el MADe de participantes</w:t>
            </w:r>
          </w:p>
        </w:tc>
        <w:tc>
          <w:tcPr/>
          <w:p>
            <w:pPr>
              <w:pStyle w:val="Compact"/>
            </w:pPr>
            <w:r>
              <w:t xml:space="preserve">Renombrado explícito a</w:t>
            </w:r>
            <w:r>
              <w:t xml:space="preserve"> </w:t>
            </w:r>
            <w:r>
              <w:rPr>
                <w:rStyle w:val="VerbatimChar"/>
              </w:rPr>
              <w:t xml:space="preserve">MADe_hom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R/pt_homogeneity.R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Falta de trazabilidad de los datos usados en una corrida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incorpora</w:t>
            </w:r>
            <w:r>
              <w:t xml:space="preserve"> </w:t>
            </w:r>
            <w:r>
              <w:rPr>
                <w:rStyle w:val="VerbatimChar"/>
              </w:rPr>
              <w:t xml:space="preserve">run_metadata</w:t>
            </w:r>
            <w:r>
              <w:t xml:space="preserve"> </w:t>
            </w:r>
            <w:r>
              <w:t xml:space="preserve">para registrar contexto y parámetros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Umbral operativo de Algoritmo A no alineado con la recomendación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restringe el uso del método a</w:t>
            </w:r>
            <w:r>
              <w:t xml:space="preserve"> </w:t>
            </w:r>
            <w:r>
              <w:rPr>
                <w:rStyle w:val="VerbatimChar"/>
              </w:rPr>
              <w:t xml:space="preserve">n &gt;= 12</w:t>
            </w:r>
            <w:r>
              <w:t xml:space="preserve"> </w:t>
            </w:r>
            <w:r>
              <w:t xml:space="preserve">participantes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Error de signo en la hoja de validación externa</w:t>
            </w:r>
          </w:p>
        </w:tc>
        <w:tc>
          <w:tcPr/>
          <w:p>
            <w:pPr>
              <w:pStyle w:val="Compact"/>
            </w:pPr>
            <w:r>
              <w:t xml:space="preserve">Corregido en la evidencia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Error de rango en la hoja de estabilidad</w:t>
            </w:r>
          </w:p>
        </w:tc>
        <w:tc>
          <w:tcPr/>
          <w:p>
            <w:pPr>
              <w:pStyle w:val="Compact"/>
            </w:pPr>
            <w:r>
              <w:t xml:space="preserve">Corregido en la evidencia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Ausencia de exportación clara de resultados para 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incorpora exportación CSV de puntajes y de intermedios del Algoritmo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Carga de archivos sin diferenciación visual clara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diferencia zonas con bordes azul, ámbar y verde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Cálculos intermedios ANOVA no visibles para revisión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agrega tabla de cálculos intermedios en UI</w:t>
            </w:r>
          </w:p>
        </w:tc>
      </w:tr>
    </w:tbl>
    <w:p>
      <w:pPr>
        <w:pStyle w:val="BodyText"/>
      </w:pPr>
      <w:r>
        <w:t xml:space="preserve">La situación al 2026-03-13 es de</w:t>
      </w:r>
      <w:r>
        <w:t xml:space="preserve"> </w:t>
      </w:r>
      <w:r>
        <w:rPr>
          <w:b/>
          <w:bCs/>
        </w:rPr>
        <w:t xml:space="preserve">cierre completo de los nueve hallazgos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44a58c0c452f4954fddf50451223b2e9e6223db"/>
    <w:p>
      <w:pPr>
        <w:pStyle w:val="Heading2"/>
      </w:pPr>
      <w:r>
        <w:t xml:space="preserve">3. Resultados de Tests y Evidencia Automatizada</w:t>
      </w:r>
    </w:p>
    <w:p>
      <w:pPr>
        <w:pStyle w:val="FirstParagraph"/>
      </w:pPr>
      <w:r>
        <w:t xml:space="preserve">La evidencia automatizada vigente se interpretó priorizando las pruebas que</w:t>
      </w:r>
      <w:r>
        <w:t xml:space="preserve"> </w:t>
      </w:r>
      <w:r>
        <w:t xml:space="preserve">verifican directamente el comportamiento estadístico del aplicativo y su</w:t>
      </w:r>
      <w:r>
        <w:t xml:space="preserve"> </w:t>
      </w:r>
      <w:r>
        <w:t xml:space="preserve">reproducibilidad. Adicionalmente, se revisaron pruebas complementarias de apoyo</w:t>
      </w:r>
      <w:r>
        <w:t xml:space="preserve"> </w:t>
      </w:r>
      <w:r>
        <w:t xml:space="preserve">documental y consistencia general del repositorio.</w:t>
      </w:r>
    </w:p>
    <w:bookmarkStart w:id="21" w:name="pruebas-focalizadas-vigentes"/>
    <w:p>
      <w:pPr>
        <w:pStyle w:val="Heading3"/>
      </w:pPr>
      <w:r>
        <w:t xml:space="preserve">3.1 Pruebas focalizadas vigentes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2489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Interpretación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tests/testthat/test-algorithm-a.R</w:t>
            </w:r>
          </w:p>
        </w:tc>
        <w:tc>
          <w:tcPr/>
          <w:p>
            <w:pPr>
              <w:pStyle w:val="Compact"/>
            </w:pPr>
            <w:r>
              <w:t xml:space="preserve">Validación satisfactoria</w:t>
            </w:r>
          </w:p>
        </w:tc>
        <w:tc>
          <w:tcPr/>
          <w:p>
            <w:pPr>
              <w:pStyle w:val="Compact"/>
            </w:pPr>
            <w:r>
              <w:t xml:space="preserve">La implementación del Algoritmo A se comporta correctamente en casos normales, outliers, NA, estructura e iteraciones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Entregables_pt_app/09_informe_final/tests/test_09_reproducibilidad.R</w:t>
            </w:r>
          </w:p>
        </w:tc>
        <w:tc>
          <w:tcPr/>
          <w:p>
            <w:pPr>
              <w:pStyle w:val="Compact"/>
            </w:pPr>
            <w:r>
              <w:t xml:space="preserve">Validación satisfactoria</w:t>
            </w:r>
          </w:p>
        </w:tc>
        <w:tc>
          <w:tcPr/>
          <w:p>
            <w:pPr>
              <w:pStyle w:val="Compact"/>
            </w:pPr>
            <w:r>
              <w:t xml:space="preserve">La reproducibilidad funcional del entregable 09 es satisfactoria</w:t>
            </w:r>
          </w:p>
        </w:tc>
      </w:tr>
    </w:tbl>
    <w:bookmarkEnd w:id="21"/>
    <w:bookmarkStart w:id="22" w:name="evidencia-complementaria-del-repositorio"/>
    <w:p>
      <w:pPr>
        <w:pStyle w:val="Heading3"/>
      </w:pPr>
      <w:r>
        <w:t xml:space="preserve">3.2 Evidencia complementaria del repositorio</w:t>
      </w:r>
    </w:p>
    <w:p>
      <w:pPr>
        <w:pStyle w:val="FirstParagraph"/>
      </w:pPr>
      <w:r>
        <w:t xml:space="preserve">La revisión también incluyó pruebas complementarias de estructura general y</w:t>
      </w:r>
      <w:r>
        <w:t xml:space="preserve"> </w:t>
      </w:r>
      <w:r>
        <w:t xml:space="preserve">material documental del repositorio. Estas verificaciones se consideran apoyo a</w:t>
      </w:r>
      <w:r>
        <w:t xml:space="preserve"> </w:t>
      </w:r>
      <w:r>
        <w:t xml:space="preserve">la validación principal y sirven para orientar futuras tareas de consolidación</w:t>
      </w:r>
      <w:r>
        <w:t xml:space="preserve"> </w:t>
      </w:r>
      <w:r>
        <w:t xml:space="preserve">editorial y organización de anexos.</w:t>
      </w:r>
    </w:p>
    <w:bookmarkEnd w:id="22"/>
    <w:bookmarkStart w:id="23" w:name="interpretación-por-entregable"/>
    <w:p>
      <w:pPr>
        <w:pStyle w:val="Heading3"/>
      </w:pPr>
      <w:r>
        <w:t xml:space="preserve">3.3 Interpretación por entregable</w:t>
      </w:r>
    </w:p>
    <w:p>
      <w:pPr>
        <w:pStyle w:val="FirstParagraph"/>
      </w:pPr>
      <w:r>
        <w:t xml:space="preserve">Para efectos del presente informe, la evidencia fuerte de marzo de 2026 recae</w:t>
      </w:r>
      <w:r>
        <w:t xml:space="preserve"> </w:t>
      </w:r>
      <w:r>
        <w:t xml:space="preserve">en los entregables afectados por las correcciones recientes: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3751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Entregable</w:t>
            </w:r>
          </w:p>
        </w:tc>
        <w:tc>
          <w:tcPr/>
          <w:p>
            <w:pPr>
              <w:pStyle w:val="Compact"/>
            </w:pPr>
            <w:r>
              <w:t xml:space="preserve">Evidencia actual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08 - Beta final</w:t>
            </w:r>
          </w:p>
        </w:tc>
        <w:tc>
          <w:tcPr/>
          <w:p>
            <w:pPr>
              <w:pStyle w:val="Compact"/>
            </w:pPr>
            <w:r>
              <w:t xml:space="preserve">Validación funcional del Algoritmo A y consistencia del código beta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09 - Informe final y reproducibilidad</w:t>
            </w:r>
          </w:p>
        </w:tc>
        <w:tc>
          <w:tcPr/>
          <w:p>
            <w:pPr>
              <w:pStyle w:val="Compact"/>
            </w:pPr>
            <w:r>
              <w:t xml:space="preserve">Reproducibilidad verificada y documento actualizado a v2.0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 documental transversal</w:t>
            </w:r>
          </w:p>
        </w:tc>
        <w:tc>
          <w:tcPr/>
          <w:p>
            <w:pPr>
              <w:pStyle w:val="Compact"/>
            </w:pPr>
            <w:r>
              <w:t xml:space="preserve">Material complementario en proceso de consolidación</w:t>
            </w:r>
          </w:p>
        </w:tc>
        <w:tc>
          <w:tcPr/>
          <w:p>
            <w:pPr>
              <w:pStyle w:val="Compact"/>
            </w:pPr>
            <w:r>
              <w:t xml:space="preserve">En fortalecimiento</w:t>
            </w:r>
          </w:p>
        </w:tc>
      </w:tr>
    </w:tbl>
    <w:p>
      <w:pPr>
        <w:pStyle w:val="BodyText"/>
      </w:pPr>
      <w:r>
        <w:t xml:space="preserve">En consecuencia, la validación debe entenderse principalmente como una</w:t>
      </w:r>
      <w:r>
        <w:t xml:space="preserve"> </w:t>
      </w:r>
      <w:r>
        <w:rPr>
          <w:b/>
          <w:bCs/>
        </w:rPr>
        <w:t xml:space="preserve">aprobación técnica del aplicativo</w:t>
      </w:r>
      <w:r>
        <w:t xml:space="preserve">, con una línea de mejora abierta sobre la</w:t>
      </w:r>
      <w:r>
        <w:t xml:space="preserve"> </w:t>
      </w:r>
      <w:r>
        <w:t xml:space="preserve">presentación y consolidación de documentación de apoyo.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nformidad-con-iso-135282022"/>
    <w:p>
      <w:pPr>
        <w:pStyle w:val="Heading2"/>
      </w:pPr>
      <w:r>
        <w:t xml:space="preserve">4. Conformidad con ISO 13528:2022</w:t>
      </w:r>
    </w:p>
    <w:bookmarkStart w:id="25" w:name="homogeneidad"/>
    <w:p>
      <w:pPr>
        <w:pStyle w:val="Heading3"/>
      </w:pPr>
      <w:r>
        <w:t xml:space="preserve">4.1 Homogeneidad</w:t>
      </w:r>
    </w:p>
    <w:p>
      <w:pPr>
        <w:pStyle w:val="FirstParagraph"/>
      </w:pPr>
      <w:r>
        <w:t xml:space="preserve">La revisión externa y la inspección del código confirman que la evaluación de</w:t>
      </w:r>
      <w:r>
        <w:t xml:space="preserve"> </w:t>
      </w:r>
      <w:r>
        <w:t xml:space="preserve">homogeneidad implementa la estructura ANOVA prevista por la norma y corrige el</w:t>
      </w:r>
      <w:r>
        <w:t xml:space="preserve"> </w:t>
      </w:r>
      <w:r>
        <w:t xml:space="preserve">punto crítico de la fórmula B.10. La lógica vigente en</w:t>
      </w:r>
      <w:r>
        <w:t xml:space="preserve"> </w:t>
      </w:r>
      <w:r>
        <w:rPr>
          <w:rStyle w:val="VerbatimChar"/>
        </w:rPr>
        <w:t xml:space="preserve">R/pt_homogeneity.R</w:t>
      </w:r>
      <w:r>
        <w:t xml:space="preserve"> </w:t>
      </w:r>
      <w:r>
        <w:t xml:space="preserve">establece que, cuando</w:t>
      </w:r>
      <w:r>
        <w:t xml:space="preserve"> </w:t>
      </w:r>
      <w:r>
        <w:rPr>
          <w:rStyle w:val="VerbatimChar"/>
        </w:rPr>
        <w:t xml:space="preserve">ss_sq &lt; 0</w:t>
      </w:r>
      <w:r>
        <w:t xml:space="preserve">, el valor de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debe</w:t>
      </w:r>
      <w:r>
        <w:t xml:space="preserve"> </w:t>
      </w:r>
      <w:r>
        <w:t xml:space="preserve">fijarse en cero en lugar de forzar una raíz cuadrada inválida.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Cálculo de</w:t>
            </w:r>
            <w:r>
              <w:t xml:space="preserve"> </w:t>
            </w:r>
            <w:r>
              <w:rPr>
                <w:rStyle w:val="VerbatimChar"/>
              </w:rPr>
              <w:t xml:space="preserve">sw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ss_sq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Implementado en</w:t>
            </w:r>
            <w:r>
              <w:t xml:space="preserve"> </w:t>
            </w:r>
            <w:r>
              <w:rPr>
                <w:rStyle w:val="VerbatimChar"/>
              </w:rPr>
              <w:t xml:space="preserve">R/pt_homogeneity.R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</w:t>
            </w:r>
            <w:r>
              <w:t xml:space="preserve"> </w:t>
            </w:r>
            <w:r>
              <w:rPr>
                <w:rStyle w:val="VerbatimChar"/>
              </w:rPr>
              <w:t xml:space="preserve">c = 0.3 * sigma_pt</w:t>
            </w:r>
          </w:p>
        </w:tc>
        <w:tc>
          <w:tcPr/>
          <w:p>
            <w:pPr>
              <w:pStyle w:val="Compact"/>
            </w:pPr>
            <w:r>
              <w:t xml:space="preserve">Implementado en</w:t>
            </w:r>
            <w:r>
              <w:t xml:space="preserve"> </w:t>
            </w:r>
            <w:r>
              <w:rPr>
                <w:rStyle w:val="VerbatimChar"/>
              </w:rPr>
              <w:t xml:space="preserve">calculate_homogeneity_criterion()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de intermedios para auditoría</w:t>
            </w:r>
          </w:p>
        </w:tc>
        <w:tc>
          <w:tcPr/>
          <w:p>
            <w:pPr>
              <w:pStyle w:val="Compact"/>
            </w:pPr>
            <w:r>
              <w:t xml:space="preserve">Visible en</w:t>
            </w:r>
            <w:r>
              <w:t xml:space="preserve"> </w:t>
            </w:r>
            <w:r>
              <w:rPr>
                <w:rStyle w:val="VerbatimChar"/>
              </w:rPr>
              <w:t xml:space="preserve">app.R</w:t>
            </w:r>
            <w:r>
              <w:t xml:space="preserve"> </w:t>
            </w:r>
            <w:r>
              <w:t xml:space="preserve">tras H9</w:t>
            </w:r>
          </w:p>
        </w:tc>
      </w:tr>
    </w:tbl>
    <w:bookmarkEnd w:id="25"/>
    <w:bookmarkStart w:id="26" w:name="estabilidad"/>
    <w:p>
      <w:pPr>
        <w:pStyle w:val="Heading3"/>
      </w:pPr>
      <w:r>
        <w:t xml:space="preserve">4.2 Estabilidad</w:t>
      </w:r>
    </w:p>
    <w:p>
      <w:pPr>
        <w:pStyle w:val="FirstParagraph"/>
      </w:pPr>
      <w:r>
        <w:t xml:space="preserve">La validación de estabilidad conserva el mismo patrón de cálculo y los errores</w:t>
      </w:r>
      <w:r>
        <w:t xml:space="preserve"> </w:t>
      </w:r>
      <w:r>
        <w:t xml:space="preserve">detectados durante la revisión 1 estuvieron en la hoja de verificación externa,</w:t>
      </w:r>
      <w:r>
        <w:t xml:space="preserve"> </w:t>
      </w:r>
      <w:r>
        <w:t xml:space="preserve">no en la lógica actual del aplicativo. El criterio de estabilidad sigue siendo</w:t>
      </w:r>
      <w:r>
        <w:t xml:space="preserve"> </w:t>
      </w:r>
      <w:r>
        <w:t xml:space="preserve">coherente con el uso de</w:t>
      </w:r>
      <w:r>
        <w:t xml:space="preserve"> </w:t>
      </w:r>
      <w:r>
        <w:rPr>
          <w:rStyle w:val="VerbatimChar"/>
        </w:rPr>
        <w:t xml:space="preserve">0.3 * sigma_pt</w:t>
      </w:r>
      <w:r>
        <w:t xml:space="preserve"> </w:t>
      </w:r>
      <w:r>
        <w:t xml:space="preserve">y con la incorporación de</w:t>
      </w:r>
      <w:r>
        <w:t xml:space="preserve"> </w:t>
      </w:r>
      <w:r>
        <w:rPr>
          <w:rStyle w:val="VerbatimChar"/>
        </w:rPr>
        <w:t xml:space="preserve">u_stab</w:t>
      </w:r>
      <w:r>
        <w:t xml:space="preserve"> </w:t>
      </w:r>
      <w:r>
        <w:t xml:space="preserve">cuando la diferencia entre medias lo requiere.</w:t>
      </w:r>
    </w:p>
    <w:bookmarkEnd w:id="26"/>
    <w:bookmarkStart w:id="27" w:name="estadísticos-robustos"/>
    <w:p>
      <w:pPr>
        <w:pStyle w:val="Heading3"/>
      </w:pPr>
      <w:r>
        <w:t xml:space="preserve">4.3 Estadísticos robustos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184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nIQR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  <w:tc>
          <w:tcPr/>
          <w:p>
            <w:pPr>
              <w:pStyle w:val="Compact"/>
            </w:pPr>
            <w:r>
              <w:t xml:space="preserve">Sin discrepancias activas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MADe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  <w:tc>
          <w:tcPr/>
          <w:p>
            <w:pPr>
              <w:pStyle w:val="Compact"/>
            </w:pPr>
            <w:r>
              <w:t xml:space="preserve">Separado explícitamente entre homogeneidad y participantes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</w:pPr>
            <w:r>
              <w:t xml:space="preserve">Conforme</w:t>
            </w:r>
          </w:p>
        </w:tc>
        <w:tc>
          <w:tcPr/>
          <w:p>
            <w:pPr>
              <w:pStyle w:val="Compact"/>
            </w:pPr>
            <w:r>
              <w:t xml:space="preserve">Restringido operativamente a</w:t>
            </w:r>
            <w:r>
              <w:t xml:space="preserve"> </w:t>
            </w:r>
            <w:r>
              <w:rPr>
                <w:rStyle w:val="VerbatimChar"/>
              </w:rPr>
              <w:t xml:space="preserve">n &gt;= 12</w:t>
            </w:r>
            <w:r>
              <w:t xml:space="preserve"> </w:t>
            </w:r>
            <w:r>
              <w:t xml:space="preserve">en la app</w:t>
            </w:r>
          </w:p>
        </w:tc>
      </w:tr>
    </w:tbl>
    <w:p>
      <w:pPr>
        <w:pStyle w:val="BodyText"/>
      </w:pPr>
      <w:r>
        <w:t xml:space="preserve">El cambio H4 es importante desde el punto de vista normativo: evita que el</w:t>
      </w:r>
      <w:r>
        <w:t xml:space="preserve"> </w:t>
      </w:r>
      <w:r>
        <w:t xml:space="preserve">usuario aplique Algoritmo A en condiciones donde la recomendación de la norma</w:t>
      </w:r>
      <w:r>
        <w:t xml:space="preserve"> </w:t>
      </w:r>
      <w:r>
        <w:t xml:space="preserve">no lo respalda operativamente dentro del aplicativo.</w:t>
      </w:r>
    </w:p>
    <w:bookmarkEnd w:id="27"/>
    <w:bookmarkStart w:id="28" w:name="puntajes-de-desempeño"/>
    <w:p>
      <w:pPr>
        <w:pStyle w:val="Heading3"/>
      </w:pPr>
      <w:r>
        <w:t xml:space="preserve">4.4 Puntajes de desempeño</w:t>
      </w:r>
    </w:p>
    <w:p>
      <w:pPr>
        <w:pStyle w:val="FirstParagraph"/>
      </w:pPr>
      <w:r>
        <w:t xml:space="preserve">Las fórmulas para</w:t>
      </w:r>
      <w:r>
        <w:t xml:space="preserve"> </w:t>
      </w:r>
      <w:r>
        <w:rPr>
          <w:rStyle w:val="VerbatimChar"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z'</w:t>
      </w:r>
      <w:r>
        <w:t xml:space="preserve">,</w:t>
      </w:r>
      <w:r>
        <w:t xml:space="preserve"> </w:t>
      </w:r>
      <w:r>
        <w:rPr>
          <w:rStyle w:val="VerbatimChar"/>
        </w:rPr>
        <w:t xml:space="preserve">zeta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siguen alineadas con la estructura de</w:t>
      </w:r>
      <w:r>
        <w:t xml:space="preserve"> </w:t>
      </w:r>
      <w:r>
        <w:t xml:space="preserve">incertidumbres combinadas y se mantienen reproducibles según la prueba del</w:t>
      </w:r>
      <w:r>
        <w:t xml:space="preserve"> </w:t>
      </w:r>
      <w:r>
        <w:t xml:space="preserve">entregable 09. No se identificaron discrepancias nuevas en estas funciones</w:t>
      </w:r>
      <w:r>
        <w:t xml:space="preserve"> </w:t>
      </w:r>
      <w:r>
        <w:t xml:space="preserve">durante los ciclos de revisión 2026.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nformidad-con-iso-170432024"/>
    <w:p>
      <w:pPr>
        <w:pStyle w:val="Heading2"/>
      </w:pPr>
      <w:r>
        <w:t xml:space="preserve">5. Conformidad con ISO 17043:2024</w:t>
      </w:r>
    </w:p>
    <w:p>
      <w:pPr>
        <w:pStyle w:val="FirstParagraph"/>
      </w:pPr>
      <w:r>
        <w:t xml:space="preserve">La conformidad evaluada frente a ISO 17043:2024 no se limita a “tener</w:t>
      </w:r>
      <w:r>
        <w:t xml:space="preserve"> </w:t>
      </w:r>
      <w:r>
        <w:t xml:space="preserve">fórmulas correctas”. En este informe se revisó además la capacidad del</w:t>
      </w:r>
      <w:r>
        <w:t xml:space="preserve"> </w:t>
      </w:r>
      <w:r>
        <w:t xml:space="preserve">aplicativo para sostener una evaluación auditable de ensayos de aptitud.</w:t>
      </w:r>
    </w:p>
    <w:bookmarkStart w:id="30" w:name="preparación-y-evaluación-de-ítems"/>
    <w:p>
      <w:pPr>
        <w:pStyle w:val="Heading3"/>
      </w:pPr>
      <w:r>
        <w:t xml:space="preserve">5.1 Preparación y evaluación de ítems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 operativo</w:t>
            </w:r>
          </w:p>
        </w:tc>
        <w:tc>
          <w:tcPr/>
          <w:p>
            <w:pPr>
              <w:pStyle w:val="Compact"/>
            </w:pPr>
            <w:r>
              <w:t xml:space="preserve">Evidencia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de homogeneidad</w:t>
            </w:r>
          </w:p>
        </w:tc>
        <w:tc>
          <w:tcPr/>
          <w:p>
            <w:pPr>
              <w:pStyle w:val="Compact"/>
            </w:pPr>
            <w:r>
              <w:t xml:space="preserve">Implementada y trazable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de estabilidad</w:t>
            </w:r>
          </w:p>
        </w:tc>
        <w:tc>
          <w:tcPr/>
          <w:p>
            <w:pPr>
              <w:pStyle w:val="Compact"/>
            </w:pPr>
            <w:r>
              <w:t xml:space="preserve">Implementada y trazable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Determinación de valores asignados</w:t>
            </w:r>
          </w:p>
        </w:tc>
        <w:tc>
          <w:tcPr/>
          <w:p>
            <w:pPr>
              <w:pStyle w:val="Compact"/>
            </w:pPr>
            <w:r>
              <w:t xml:space="preserve">Disponible por referencia, MADe, nIQR y Algoritmo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de desempeño de participantes</w:t>
            </w:r>
          </w:p>
        </w:tc>
        <w:tc>
          <w:tcPr/>
          <w:p>
            <w:pPr>
              <w:pStyle w:val="Compact"/>
            </w:pPr>
            <w:r>
              <w:t xml:space="preserve">Puntajes z, z’, zeta y En disponibles</w:t>
            </w:r>
          </w:p>
        </w:tc>
      </w:tr>
    </w:tbl>
    <w:bookmarkEnd w:id="30"/>
    <w:bookmarkStart w:id="31" w:name="trazabilidad-y-auditabilidad"/>
    <w:p>
      <w:pPr>
        <w:pStyle w:val="Heading3"/>
      </w:pPr>
      <w:r>
        <w:t xml:space="preserve">5.2 Trazabilidad y auditabilidad</w:t>
      </w:r>
    </w:p>
    <w:p>
      <w:pPr>
        <w:pStyle w:val="FirstParagraph"/>
      </w:pPr>
      <w:r>
        <w:t xml:space="preserve">Las mejoras H3, H7, H8 y H9 refuerzan directamente la alineación con ISO 17043: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60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Mejora</w:t>
            </w:r>
          </w:p>
        </w:tc>
        <w:tc>
          <w:tcPr/>
          <w:p>
            <w:pPr>
              <w:pStyle w:val="Compact"/>
            </w:pPr>
            <w:r>
              <w:t xml:space="preserve">Aporte a la conformidad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run_metadata</w:t>
            </w:r>
          </w:p>
        </w:tc>
        <w:tc>
          <w:tcPr/>
          <w:p>
            <w:pPr>
              <w:pStyle w:val="Compact"/>
            </w:pPr>
            <w:r>
              <w:t xml:space="preserve">Registra contexto de ejecución y fortalece trazabilidad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Exportación CSV</w:t>
            </w:r>
          </w:p>
        </w:tc>
        <w:tc>
          <w:tcPr/>
          <w:p>
            <w:pPr>
              <w:pStyle w:val="Compact"/>
            </w:pPr>
            <w:r>
              <w:t xml:space="preserve">Permite revisión independiente de resultados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Diferenciación visual de cargas</w:t>
            </w:r>
          </w:p>
        </w:tc>
        <w:tc>
          <w:tcPr/>
          <w:p>
            <w:pPr>
              <w:pStyle w:val="Compact"/>
            </w:pPr>
            <w:r>
              <w:t xml:space="preserve">Reduce riesgo operativo en selección de archivos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de intermedios ANOVA</w:t>
            </w:r>
          </w:p>
        </w:tc>
        <w:tc>
          <w:tcPr/>
          <w:p>
            <w:pPr>
              <w:pStyle w:val="Compact"/>
            </w:pPr>
            <w:r>
              <w:t xml:space="preserve">Hace verificable el razonamiento estadístico</w:t>
            </w:r>
          </w:p>
        </w:tc>
      </w:tr>
    </w:tbl>
    <w:p>
      <w:pPr>
        <w:pStyle w:val="BodyText"/>
      </w:pPr>
      <w:r>
        <w:t xml:space="preserve">La principal oportunidad de mejora restante está en la capa de documentación de</w:t>
      </w:r>
      <w:r>
        <w:t xml:space="preserve"> </w:t>
      </w:r>
      <w:r>
        <w:t xml:space="preserve">apoyo del repositorio, no en el flujo operativo principal de la aplicación.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validación-cruzada-del-algoritmo-a"/>
    <w:p>
      <w:pPr>
        <w:pStyle w:val="Heading2"/>
      </w:pPr>
      <w:r>
        <w:t xml:space="preserve">6. Validación Cruzada del Algoritmo A</w:t>
      </w:r>
    </w:p>
    <w:p>
      <w:pPr>
        <w:pStyle w:val="FirstParagraph"/>
      </w:pPr>
      <w:r>
        <w:t xml:space="preserve">La validación cruzada del Algoritmo A constituye la principal adición técnica de</w:t>
      </w:r>
      <w:r>
        <w:t xml:space="preserve"> </w:t>
      </w:r>
      <w:r>
        <w:t xml:space="preserve">esta versión 2.0. El objetivo fue verificar el comportamiento del algoritmo no</w:t>
      </w:r>
      <w:r>
        <w:t xml:space="preserve"> </w:t>
      </w:r>
      <w:r>
        <w:t xml:space="preserve">solo en pruebas unitarias, sino frente a fuentes independientes y a nivel</w:t>
      </w:r>
      <w:r>
        <w:t xml:space="preserve"> </w:t>
      </w:r>
      <w:r>
        <w:t xml:space="preserve">iteración por iteración.</w:t>
      </w:r>
    </w:p>
    <w:bookmarkStart w:id="33" w:name="configuración"/>
    <w:p>
      <w:pPr>
        <w:pStyle w:val="Heading3"/>
      </w:pPr>
      <w:r>
        <w:t xml:space="preserve">6.1 Configuración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Tolerancia de convergencia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Máximo de iteraciones 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Máximo de iteraciones VIVO equivalente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data/summary_n13.csv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Participantes efectivos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Combinaciones evaluadas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33"/>
    <w:bookmarkStart w:id="34" w:name="resultado-global"/>
    <w:p>
      <w:pPr>
        <w:pStyle w:val="Heading3"/>
      </w:pPr>
      <w:r>
        <w:t xml:space="preserve">6.2 Resultado global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9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Comparación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vs Excel de validación</w:t>
            </w:r>
          </w:p>
        </w:tc>
        <w:tc>
          <w:tcPr/>
          <w:p>
            <w:pPr>
              <w:pStyle w:val="Compact"/>
            </w:pPr>
            <w:r>
              <w:t xml:space="preserve">10/10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vs VIVO equivalente</w:t>
            </w:r>
          </w:p>
        </w:tc>
        <w:tc>
          <w:tcPr/>
          <w:p>
            <w:pPr>
              <w:pStyle w:val="Compact"/>
            </w:pPr>
            <w:r>
              <w:t xml:space="preserve">10/10 PASS en iteraciones comunes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 máxima esperada por redondeo en R vs Excel</w:t>
            </w:r>
          </w:p>
        </w:tc>
        <w:tc>
          <w:tcPr/>
          <w:p>
            <w:pPr>
              <w:pStyle w:val="Compact"/>
            </w:pPr>
            <w:r>
              <w:t xml:space="preserve">Orden</w:t>
            </w:r>
            <w:r>
              <w:t xml:space="preserve"> </w:t>
            </w:r>
            <w:r>
              <w:rPr>
                <w:rStyle w:val="VerbatimChar"/>
              </w:rPr>
              <w:t xml:space="preserve">1e-20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1e-13</w:t>
            </w:r>
          </w:p>
        </w:tc>
      </w:tr>
    </w:tbl>
    <w:bookmarkEnd w:id="34"/>
    <w:bookmarkStart w:id="35" w:name="caso-especial-o3-a-180-nmolmol"/>
    <w:p>
      <w:pPr>
        <w:pStyle w:val="Heading3"/>
      </w:pPr>
      <w:r>
        <w:t xml:space="preserve">6.3 Caso especial O3 a 180 nmol/mol</w:t>
      </w:r>
    </w:p>
    <w:p>
      <w:pPr>
        <w:pStyle w:val="FirstParagraph"/>
      </w:pPr>
      <w:r>
        <w:t xml:space="preserve">La combinación O3 a 180 nmol/mol requiere 18 iteraciones para converger con la</w:t>
      </w:r>
      <w:r>
        <w:t xml:space="preserve"> </w:t>
      </w:r>
      <w:r>
        <w:t xml:space="preserve">tolerancia usada por la aplicación. El VIVO equivalente corta en 10 iteraciones,</w:t>
      </w:r>
      <w:r>
        <w:t xml:space="preserve"> </w:t>
      </w:r>
      <w:r>
        <w:t xml:space="preserve">por lo que las iteraciones comunes coinciden exactamente, pero el valor final</w:t>
      </w:r>
      <w:r>
        <w:t xml:space="preserve"> </w:t>
      </w:r>
      <w:r>
        <w:t xml:space="preserve">convergido en R difiere ligeramente del valor truncado por el límite de VIVO.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2376"/>
        <w:gridCol w:w="2851"/>
        <w:gridCol w:w="1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Iteraciones R</w:t>
            </w:r>
          </w:p>
        </w:tc>
        <w:tc>
          <w:tcPr/>
          <w:p>
            <w:pPr>
              <w:pStyle w:val="Compact"/>
            </w:pPr>
            <w:r>
              <w:t xml:space="preserve">Iteraciones VIVO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 / 180 nmol/mol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PASS en iteraciones comunes; diferencia final atribuible al cap de iteraciones</w:t>
            </w:r>
          </w:p>
        </w:tc>
      </w:tr>
    </w:tbl>
    <w:p>
      <w:pPr>
        <w:pStyle w:val="BodyText"/>
      </w:pPr>
      <w:r>
        <w:t xml:space="preserve">La diferencia relativa final en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es cercana a 0.8 %, y se interpreta como</w:t>
      </w:r>
      <w:r>
        <w:t xml:space="preserve"> </w:t>
      </w:r>
      <w:r>
        <w:t xml:space="preserve">una limitación del instrumento comparador, no como un error del algoritmo en R.</w:t>
      </w:r>
    </w:p>
    <w:bookmarkEnd w:id="35"/>
    <w:bookmarkStart w:id="36" w:name="conclusión-de-la-validación-cruzada"/>
    <w:p>
      <w:pPr>
        <w:pStyle w:val="Heading3"/>
      </w:pPr>
      <w:r>
        <w:t xml:space="preserve">6.4 Conclusión de la validación cruzada</w:t>
      </w:r>
    </w:p>
    <w:p>
      <w:pPr>
        <w:pStyle w:val="FirstParagraph"/>
      </w:pPr>
      <w:r>
        <w:t xml:space="preserve">La implementación de</w:t>
      </w:r>
      <w:r>
        <w:t xml:space="preserve"> </w:t>
      </w:r>
      <w:r>
        <w:rPr>
          <w:rStyle w:val="VerbatimChar"/>
        </w:rPr>
        <w:t xml:space="preserve">run_algorithm_a()</w:t>
      </w:r>
      <w:r>
        <w:t xml:space="preserve"> </w:t>
      </w:r>
      <w:r>
        <w:t xml:space="preserve">es consistente, determinista y</w:t>
      </w:r>
      <w:r>
        <w:t xml:space="preserve"> </w:t>
      </w:r>
      <w:r>
        <w:t xml:space="preserve">numéricamente estable para el conjunto de validación utilizado.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validación-de-scorespuntuaciones"/>
    <w:p>
      <w:pPr>
        <w:pStyle w:val="Heading2"/>
      </w:pPr>
      <w:r>
        <w:t xml:space="preserve">7. Validación de scores/puntuaciones</w:t>
      </w:r>
    </w:p>
    <w:p>
      <w:pPr>
        <w:pStyle w:val="FirstParagraph"/>
      </w:pPr>
      <w:r>
        <w:t xml:space="preserve">Esta sección queda reservada como placeholder para documentar la validación</w:t>
      </w:r>
      <w:r>
        <w:t xml:space="preserve"> </w:t>
      </w:r>
      <w:r>
        <w:t xml:space="preserve">externa específica de los puntajes</w:t>
      </w:r>
      <w:r>
        <w:t xml:space="preserve"> </w:t>
      </w:r>
      <w:r>
        <w:rPr>
          <w:rStyle w:val="VerbatimChar"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z'</w:t>
      </w:r>
      <w:r>
        <w:t xml:space="preserve">,</w:t>
      </w:r>
      <w:r>
        <w:t xml:space="preserve"> </w:t>
      </w:r>
      <w:r>
        <w:rPr>
          <w:rStyle w:val="VerbatimChar"/>
        </w:rPr>
        <w:t xml:space="preserve">zeta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Estado actual:</w:t>
      </w:r>
      <w:r>
        <w:t xml:space="preserve"> </w:t>
      </w:r>
      <w:r>
        <w:t xml:space="preserve">pendiente.</w:t>
      </w:r>
    </w:p>
    <w:p>
      <w:pPr>
        <w:pStyle w:val="BodyText"/>
      </w:pPr>
      <w:r>
        <w:rPr>
          <w:b/>
          <w:bCs/>
        </w:rPr>
        <w:t xml:space="preserve">Contenido esperado en actualización futura:</w:t>
      </w:r>
    </w:p>
    <w:p>
      <w:pPr>
        <w:pStyle w:val="BodyText"/>
      </w:pPr>
      <w:r>
        <w:t xml:space="preserve">Validación comparativa con César, criterios de aceptación, tablas de contraste,</w:t>
      </w:r>
      <w:r>
        <w:t xml:space="preserve"> </w:t>
      </w:r>
      <w:r>
        <w:t xml:space="preserve">casos revisados y conclusiones de cierre.</w:t>
      </w:r>
    </w:p>
    <w:p>
      <w:r>
        <w:pict>
          <v:rect style="width:0;height:1.5pt" o:hralign="center" o:hrstd="t" o:hr="t"/>
        </w:pict>
      </w:r>
    </w:p>
    <w:bookmarkEnd w:id="38"/>
    <w:bookmarkStart w:id="42" w:name="X04cc1528a0002d492cf2735305ad64f4e8c5d64"/>
    <w:p>
      <w:pPr>
        <w:pStyle w:val="Heading2"/>
      </w:pPr>
      <w:r>
        <w:t xml:space="preserve">8. Análisis de Desviaciones y Riesgos Residuales</w:t>
      </w:r>
    </w:p>
    <w:bookmarkStart w:id="39" w:name="desviaciones-cerradas"/>
    <w:p>
      <w:pPr>
        <w:pStyle w:val="Heading3"/>
      </w:pPr>
      <w:r>
        <w:t xml:space="preserve">8.1 Desviaciones cerradas</w:t>
      </w:r>
    </w:p>
    <w:p>
      <w:pPr>
        <w:pStyle w:val="FirstParagraph"/>
      </w:pPr>
      <w:r>
        <w:t xml:space="preserve">Las desviaciones H1-H9 se consideran cerradas. En particular, ya no es correcto</w:t>
      </w:r>
      <w:r>
        <w:t xml:space="preserve"> </w:t>
      </w:r>
      <w:r>
        <w:t xml:space="preserve">describir el aplicativo como una “caja negra” para revisión externa: hoy existen</w:t>
      </w:r>
      <w:r>
        <w:t xml:space="preserve"> </w:t>
      </w:r>
      <w:r>
        <w:t xml:space="preserve">exportaciones CSV, tablas intermedias y trazabilidad explícita de corrida.</w:t>
      </w:r>
    </w:p>
    <w:bookmarkEnd w:id="39"/>
    <w:bookmarkStart w:id="40" w:name="desviaciones-abiertas"/>
    <w:p>
      <w:pPr>
        <w:pStyle w:val="Heading3"/>
      </w:pPr>
      <w:r>
        <w:t xml:space="preserve">8.2 Desviaciones abiertas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62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Desviación abierta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 documental complementario en proceso de consolidación</w:t>
            </w:r>
          </w:p>
        </w:tc>
        <w:tc>
          <w:tcPr/>
          <w:p>
            <w:pPr>
              <w:pStyle w:val="Compact"/>
            </w:pPr>
            <w:r>
              <w:t xml:space="preserve">Oportunidad de mejora editorial y de 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de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  <w:r>
              <w:t xml:space="preserve"> </w:t>
            </w:r>
            <w:r>
              <w:t xml:space="preserve">al cargar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en sandbox</w:t>
            </w:r>
          </w:p>
        </w:tc>
        <w:tc>
          <w:tcPr/>
          <w:p>
            <w:pPr>
              <w:pStyle w:val="Compact"/>
            </w:pPr>
            <w:r>
              <w:t xml:space="preserve">No afecta cálculos ni resultados; es ambiental</w:t>
            </w:r>
          </w:p>
        </w:tc>
      </w:tr>
    </w:tbl>
    <w:bookmarkEnd w:id="40"/>
    <w:bookmarkStart w:id="41" w:name="riesgo-residual"/>
    <w:p>
      <w:pPr>
        <w:pStyle w:val="Heading3"/>
      </w:pPr>
      <w:r>
        <w:t xml:space="preserve">8.3 Riesgo residual</w:t>
      </w:r>
    </w:p>
    <w:p>
      <w:pPr>
        <w:pStyle w:val="FirstParagraph"/>
      </w:pPr>
      <w:r>
        <w:t xml:space="preserve">El riesgo residual principal no es matemático sino de mantenimiento editorial</w:t>
      </w:r>
      <w:r>
        <w:t xml:space="preserve"> </w:t>
      </w:r>
      <w:r>
        <w:t xml:space="preserve">del repositorio. La recomendación es continuar ordenando los artefactos de</w:t>
      </w:r>
      <w:r>
        <w:t xml:space="preserve"> </w:t>
      </w:r>
      <w:r>
        <w:t xml:space="preserve">documentación complementaria en una siguiente iteración.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reproducibilidad"/>
    <w:p>
      <w:pPr>
        <w:pStyle w:val="Heading2"/>
      </w:pPr>
      <w:r>
        <w:t xml:space="preserve">9. Reproducibilidad</w:t>
      </w:r>
    </w:p>
    <w:p>
      <w:pPr>
        <w:pStyle w:val="FirstParagraph"/>
      </w:pPr>
      <w:r>
        <w:t xml:space="preserve">La reproducibilidad del entregable final fue verificada mediante</w:t>
      </w:r>
      <w:r>
        <w:t xml:space="preserve"> </w:t>
      </w:r>
      <w:r>
        <w:rPr>
          <w:rStyle w:val="VerbatimChar"/>
        </w:rPr>
        <w:t xml:space="preserve">Entregables_pt_app/09_informe_final/tests/test_09_reproducibilidad.R</w:t>
      </w:r>
      <w:r>
        <w:t xml:space="preserve">. La corrida fue</w:t>
      </w:r>
      <w:r>
        <w:t xml:space="preserve"> </w:t>
      </w:r>
      <w:r>
        <w:t xml:space="preserve">satisfactoria. El único warning observado provino del intento de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de</w:t>
      </w:r>
      <w:r>
        <w:t xml:space="preserve"> </w:t>
      </w:r>
      <w:r>
        <w:t xml:space="preserve">consultar la zona horaria del sistema mediante</w:t>
      </w:r>
      <w:r>
        <w:t xml:space="preserve"> </w:t>
      </w:r>
      <w:r>
        <w:rPr>
          <w:rStyle w:val="VerbatimChar"/>
        </w:rPr>
        <w:t xml:space="preserve">timedatectl</w:t>
      </w:r>
      <w:r>
        <w:t xml:space="preserve">, algo esperable en</w:t>
      </w:r>
      <w:r>
        <w:t xml:space="preserve"> </w:t>
      </w:r>
      <w:r>
        <w:t xml:space="preserve">el entorno restringido donde se ejecutó la prueba.</w:t>
      </w:r>
    </w:p>
    <w:p>
      <w:pPr>
        <w:pStyle w:val="BodyText"/>
      </w:pPr>
      <w:r>
        <w:t xml:space="preserve">La prueba cubre repetibilidad de nIQR, MADe, Algoritmo A, puntajes</w:t>
      </w:r>
      <w:r>
        <w:t xml:space="preserve"> </w:t>
      </w:r>
      <w:r>
        <w:rPr>
          <w:rStyle w:val="VerbatimChar"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z'</w:t>
      </w:r>
      <w:r>
        <w:t xml:space="preserve">,</w:t>
      </w:r>
      <w:r>
        <w:t xml:space="preserve"> </w:t>
      </w:r>
      <w:r>
        <w:rPr>
          <w:rStyle w:val="VerbatimChar"/>
        </w:rPr>
        <w:t xml:space="preserve">zeta</w:t>
      </w:r>
      <w:r>
        <w:t xml:space="preserve">,</w:t>
      </w:r>
      <w:r>
        <w:t xml:space="preserve"> </w:t>
      </w:r>
      <w:r>
        <w:rPr>
          <w:rStyle w:val="VerbatimChar"/>
        </w:rPr>
        <w:t xml:space="preserve">En</w:t>
      </w:r>
      <w:r>
        <w:t xml:space="preserve">, evaluaciones de aceptación y determinismo de cálculos de</w:t>
      </w:r>
      <w:r>
        <w:t xml:space="preserve"> </w:t>
      </w:r>
      <w:r>
        <w:t xml:space="preserve">homogeneidad. En consecuencia, la reproducibilidad funcional del aplicativo se</w:t>
      </w:r>
      <w:r>
        <w:t xml:space="preserve"> </w:t>
      </w:r>
      <w:r>
        <w:t xml:space="preserve">considera satisfactoria para el alcance evaluado.</w:t>
      </w:r>
    </w:p>
    <w:p>
      <w:r>
        <w:pict>
          <v:rect style="width:0;height:1.5pt" o:hralign="center" o:hrstd="t" o:hr="t"/>
        </w:pict>
      </w:r>
    </w:p>
    <w:bookmarkEnd w:id="43"/>
    <w:bookmarkStart w:id="44" w:name="calidad-del-código"/>
    <w:p>
      <w:pPr>
        <w:pStyle w:val="Heading2"/>
      </w:pPr>
      <w:r>
        <w:t xml:space="preserve">10. Calidad del Código</w:t>
      </w:r>
    </w:p>
    <w:p>
      <w:pPr>
        <w:pStyle w:val="FirstParagraph"/>
      </w:pPr>
      <w:r>
        <w:t xml:space="preserve">La revisión del código muestra una mejora cualitativa frente a la versión 1.0</w:t>
      </w:r>
      <w:r>
        <w:t xml:space="preserve"> </w:t>
      </w:r>
      <w:r>
        <w:t xml:space="preserve">del informe. Las correcciones no se limitaron a “arreglar números”; también</w:t>
      </w:r>
      <w:r>
        <w:t xml:space="preserve"> </w:t>
      </w:r>
      <w:r>
        <w:t xml:space="preserve">mejoraron la legibilidad y la separación conceptual entre cálculos.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Nomenclatura</w:t>
            </w:r>
          </w:p>
        </w:tc>
        <w:tc>
          <w:tcPr/>
          <w:p>
            <w:pPr>
              <w:pStyle w:val="Compact"/>
            </w:pPr>
            <w:r>
              <w:t xml:space="preserve">Mejora con</w:t>
            </w:r>
            <w:r>
              <w:t xml:space="preserve"> </w:t>
            </w:r>
            <w:r>
              <w:rPr>
                <w:rStyle w:val="VerbatimChar"/>
              </w:rPr>
              <w:t xml:space="preserve">MADe_hom</w:t>
            </w:r>
            <w:r>
              <w:t xml:space="preserve"> </w:t>
            </w:r>
            <w:r>
              <w:t xml:space="preserve">para separar contextos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run_metadata</w:t>
            </w:r>
            <w:r>
              <w:t xml:space="preserve"> </w:t>
            </w:r>
            <w:r>
              <w:t xml:space="preserve">y exportaciones reducen opacidad operativa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Defensividad</w:t>
            </w:r>
          </w:p>
        </w:tc>
        <w:tc>
          <w:tcPr/>
          <w:p>
            <w:pPr>
              <w:pStyle w:val="Compact"/>
            </w:pPr>
            <w:r>
              <w:t xml:space="preserve">Manejo explícito de</w:t>
            </w:r>
            <w:r>
              <w:t xml:space="preserve"> </w:t>
            </w:r>
            <w:r>
              <w:rPr>
                <w:rStyle w:val="VerbatimChar"/>
              </w:rPr>
              <w:t xml:space="preserve">ss_sq &lt; 0</w:t>
            </w:r>
            <w:r>
              <w:t xml:space="preserve"> </w:t>
            </w:r>
            <w:r>
              <w:t xml:space="preserve">y umbral</w:t>
            </w:r>
            <w:r>
              <w:t xml:space="preserve"> </w:t>
            </w:r>
            <w:r>
              <w:rPr>
                <w:rStyle w:val="VerbatimChar"/>
              </w:rPr>
              <w:t xml:space="preserve">n &gt;=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Auditabilidad</w:t>
            </w:r>
          </w:p>
        </w:tc>
        <w:tc>
          <w:tcPr/>
          <w:p>
            <w:pPr>
              <w:pStyle w:val="Compact"/>
            </w:pPr>
            <w:r>
              <w:t xml:space="preserve">Intermedios ANOVA y CSV exportables</w:t>
            </w:r>
          </w:p>
        </w:tc>
      </w:tr>
    </w:tbl>
    <w:p>
      <w:pPr>
        <w:pStyle w:val="BodyText"/>
      </w:pPr>
      <w:r>
        <w:t xml:space="preserve">La existencia de material documental complementario aún en consolidación no</w:t>
      </w:r>
      <w:r>
        <w:t xml:space="preserve"> </w:t>
      </w:r>
      <w:r>
        <w:t xml:space="preserve">cambia la valoración positiva del código estadístico ni del flujo principal de</w:t>
      </w:r>
      <w:r>
        <w:t xml:space="preserve"> </w:t>
      </w:r>
      <w:r>
        <w:t xml:space="preserve">la app.</w:t>
      </w:r>
    </w:p>
    <w:p>
      <w:r>
        <w:pict>
          <v:rect style="width:0;height:1.5pt" o:hralign="center" o:hrstd="t" o:hr="t"/>
        </w:pict>
      </w:r>
    </w:p>
    <w:bookmarkEnd w:id="44"/>
    <w:bookmarkStart w:id="45" w:name="conclusiones"/>
    <w:p>
      <w:pPr>
        <w:pStyle w:val="Heading2"/>
      </w:pPr>
      <w:r>
        <w:t xml:space="preserve">11. Conclusiones</w:t>
      </w:r>
    </w:p>
    <w:p>
      <w:pPr>
        <w:pStyle w:val="FirstParagraph"/>
      </w:pPr>
      <w:r>
        <w:t xml:space="preserve">La evidencia analizada permite concluir que la aplicación PT/ptcalc se encuentra</w:t>
      </w:r>
      <w:r>
        <w:t xml:space="preserve"> </w:t>
      </w:r>
      <w:r>
        <w:rPr>
          <w:b/>
          <w:bCs/>
        </w:rPr>
        <w:t xml:space="preserve">validada en su dimensión funcional, estadística y de reproducibilidad</w:t>
      </w:r>
      <w:r>
        <w:t xml:space="preserve"> </w:t>
      </w:r>
      <w:r>
        <w:t xml:space="preserve">para</w:t>
      </w:r>
      <w:r>
        <w:t xml:space="preserve"> </w:t>
      </w:r>
      <w:r>
        <w:t xml:space="preserve">las áreas revisadas. La versión 2.0 del informe reemplaza la conclusión amplia</w:t>
      </w:r>
      <w:r>
        <w:t xml:space="preserve"> </w:t>
      </w:r>
      <w:r>
        <w:t xml:space="preserve">de la v1.0 por una conclusión más precisa y más útil para auditoría: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Conclusión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estadística conforme con ISO 13528:2022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operativo coherente con ISO 17043:2024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Hallazgos H1-H9 cerrados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 del Algoritmo A satisfactoria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Consolidación documental complementaria</w:t>
            </w:r>
          </w:p>
        </w:tc>
        <w:tc>
          <w:tcPr/>
          <w:p>
            <w:pPr>
              <w:pStyle w:val="Compact"/>
            </w:pPr>
            <w:r>
              <w:t xml:space="preserve">En curso</w:t>
            </w:r>
          </w:p>
        </w:tc>
      </w:tr>
    </w:tbl>
    <w:p>
      <w:pPr>
        <w:pStyle w:val="BodyText"/>
      </w:pPr>
      <w:r>
        <w:t xml:space="preserve">La recomendación técnica es mantener este informe como versión vigente y, en una</w:t>
      </w:r>
      <w:r>
        <w:t xml:space="preserve"> </w:t>
      </w:r>
      <w:r>
        <w:t xml:space="preserve">iteración posterior, fortalecer la organización de la documentación</w:t>
      </w:r>
      <w:r>
        <w:t xml:space="preserve"> </w:t>
      </w:r>
      <w:r>
        <w:t xml:space="preserve">complementaria y completar la sección reservada para validación de</w:t>
      </w:r>
      <w:r>
        <w:t xml:space="preserve"> </w:t>
      </w:r>
      <w:r>
        <w:t xml:space="preserve">scores/puntuaciones en una edición posterior del expediente de validación.</w:t>
      </w:r>
    </w:p>
    <w:p>
      <w:r>
        <w:pict>
          <v:rect style="width:0;height:1.5pt" o:hralign="center" o:hrstd="t" o:hr="t"/>
        </w:pict>
      </w:r>
    </w:p>
    <w:bookmarkEnd w:id="45"/>
    <w:bookmarkStart w:id="46" w:name="certificación"/>
    <w:p>
      <w:pPr>
        <w:pStyle w:val="Heading2"/>
      </w:pPr>
      <w:r>
        <w:t xml:space="preserve">12. Certificación</w:t>
      </w:r>
    </w:p>
    <w:p>
      <w:pPr>
        <w:pStyle w:val="FirstParagraph"/>
      </w:pPr>
      <w:r>
        <w:t xml:space="preserve">Con base en la evidencia disponible al</w:t>
      </w:r>
      <w:r>
        <w:t xml:space="preserve"> </w:t>
      </w:r>
      <w:r>
        <w:rPr>
          <w:b/>
          <w:bCs/>
        </w:rPr>
        <w:t xml:space="preserve">2026-03-13</w:t>
      </w:r>
      <w:r>
        <w:t xml:space="preserve">, se certifica que:</w:t>
      </w:r>
    </w:p>
    <w:p>
      <w:pPr>
        <w:pStyle w:val="Compact"/>
        <w:numPr>
          <w:ilvl w:val="0"/>
          <w:numId w:val="1001"/>
        </w:numPr>
      </w:pPr>
      <w:r>
        <w:t xml:space="preserve">La lógica estadística principal del aplicativo produce resultados correctos,</w:t>
      </w:r>
      <w:r>
        <w:t xml:space="preserve"> </w:t>
      </w:r>
      <w:r>
        <w:t xml:space="preserve">reproducibles y consistentes con la norma.</w:t>
      </w:r>
    </w:p>
    <w:p>
      <w:pPr>
        <w:pStyle w:val="Compact"/>
        <w:numPr>
          <w:ilvl w:val="0"/>
          <w:numId w:val="1001"/>
        </w:numPr>
      </w:pPr>
      <w:r>
        <w:t xml:space="preserve">Las observaciones técnicas formuladas durante las revisiones externas fueron</w:t>
      </w:r>
      <w:r>
        <w:t xml:space="preserve"> </w:t>
      </w:r>
      <w:r>
        <w:t xml:space="preserve">atendidas y quedaron trazadas en el código y en la interfaz.</w:t>
      </w:r>
    </w:p>
    <w:p>
      <w:pPr>
        <w:pStyle w:val="Compact"/>
        <w:numPr>
          <w:ilvl w:val="0"/>
          <w:numId w:val="1001"/>
        </w:numPr>
      </w:pPr>
      <w:r>
        <w:t xml:space="preserve">La validación del Algoritmo A fue reforzada con comparación cruzada</w:t>
      </w:r>
      <w:r>
        <w:t xml:space="preserve"> </w:t>
      </w:r>
      <w:r>
        <w:t xml:space="preserve">independiente y resultados satisfactorios.</w:t>
      </w:r>
      <w:r>
        <w:t xml:space="preserve"> </w:t>
      </w:r>
      <w:r>
        <w:t xml:space="preserve">Esta certificación se emite con recomendación de continuar fortaleciendo la</w:t>
      </w:r>
      <w:r>
        <w:t xml:space="preserve"> </w:t>
      </w:r>
      <w:r>
        <w:t xml:space="preserve">documentación complementaria del repositorio en una próxima actualización.</w:t>
      </w:r>
    </w:p>
    <w:p>
      <w:r>
        <w:pict>
          <v:rect style="width:0;height:1.5pt" o:hralign="center" o:hrstd="t" o:hr="t"/>
        </w:pict>
      </w:r>
    </w:p>
    <w:bookmarkEnd w:id="46"/>
    <w:bookmarkStart w:id="47" w:name="anexos"/>
    <w:p>
      <w:pPr>
        <w:pStyle w:val="Heading2"/>
      </w:pPr>
      <w:r>
        <w:t xml:space="preserve">13. Anexos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Anexo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Entregables_pt_app/09_informe_final/md/anexo_calculos.md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Entregables_pt_app/09_informe_final/R/genera_anexos.R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VAL_sonnet/info.md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VAL_sonnet/Validacion_Cruzada_AlgoA.xlsx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rta rev1.pdf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Revisión aplicativo estadístico.pdf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Informe versión: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Fecha de emisión:</w:t>
      </w:r>
      <w:r>
        <w:t xml:space="preserve"> </w:t>
      </w:r>
      <w:r>
        <w:t xml:space="preserve">2026-03-13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Vigente</w:t>
      </w:r>
      <w:r>
        <w:br/>
      </w:r>
      <w:r>
        <w:rPr>
          <w:b/>
          <w:bCs/>
        </w:rPr>
        <w:t xml:space="preserve">Próxima revisión sugerida:</w:t>
      </w:r>
      <w:r>
        <w:t xml:space="preserve"> </w:t>
      </w:r>
      <w:r>
        <w:t xml:space="preserve">actualización editorial de soportes documentales complementarios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2026-06-16T17:01:41Z</dcterms:created>
  <dcterms:modified xsi:type="dcterms:W3CDTF">2026-06-16T17:01:41Z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