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74ff1d21a56072aa8175455e15912281c68542"/>
    <w:p>
      <w:pPr>
        <w:pStyle w:val="Heading1"/>
      </w:pPr>
      <w:r>
        <w:t xml:space="preserve">Entregable 01 — Repositorio inicial recibido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documental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actualización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Vigente como registro histórico; no es el código operativo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funcional vigente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R/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ptcalc/R/</w:t>
            </w:r>
            <w:r>
              <w:t xml:space="preserve"> </w:t>
            </w:r>
            <w:r>
              <w:t xml:space="preserve">en la raíz del repositorio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Aprobación externa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bookmarkStart w:id="9" w:name="para-qué-sirve-este-entregable"/>
    <w:p>
      <w:pPr>
        <w:pStyle w:val="Heading2"/>
      </w:pPr>
      <w:r>
        <w:t xml:space="preserve">Para qué sirve este entregable</w:t>
      </w:r>
    </w:p>
    <w:p>
      <w:pPr>
        <w:pStyle w:val="FirstParagraph"/>
      </w:pPr>
      <w:r>
        <w:t xml:space="preserve">Este directorio conserva el código recibido al inicio del desarrollo. Permite</w:t>
      </w:r>
      <w:r>
        <w:t xml:space="preserve"> </w:t>
      </w:r>
      <w:r>
        <w:t xml:space="preserve">reconstruir el punto de partida y comparar la evolución del aplicativo. No debe</w:t>
      </w:r>
      <w:r>
        <w:t xml:space="preserve"> </w:t>
      </w:r>
      <w:r>
        <w:t xml:space="preserve">usarse para iniciar ni mantener la versión actual: la aplicación vigente se</w:t>
      </w:r>
      <w:r>
        <w:t xml:space="preserve"> </w:t>
      </w:r>
      <w:r>
        <w:t xml:space="preserve">ejecuta desde el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ubicado en la raíz del repositorio.</w:t>
      </w:r>
    </w:p>
    <w:bookmarkEnd w:id="9"/>
    <w:bookmarkStart w:id="10" w:name="qué-contiene"/>
    <w:p>
      <w:pPr>
        <w:pStyle w:val="Heading2"/>
      </w:pPr>
      <w:r>
        <w:t xml:space="preserve">Qué contiene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Vigencia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app_original.R</w:t>
            </w:r>
          </w:p>
        </w:tc>
        <w:tc>
          <w:tcPr/>
          <w:p>
            <w:pPr>
              <w:pStyle w:val="Compact"/>
            </w:pPr>
            <w:r>
              <w:t xml:space="preserve">Copia de la aplicación en el corte inicial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R/pt_homogeneity.R</w:t>
            </w:r>
          </w:p>
        </w:tc>
        <w:tc>
          <w:tcPr/>
          <w:p>
            <w:pPr>
              <w:pStyle w:val="Compact"/>
            </w:pPr>
            <w:r>
              <w:t xml:space="preserve">Cálculos iniciales de homogeneidad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R/pt_robust_stats.R</w:t>
            </w:r>
          </w:p>
        </w:tc>
        <w:tc>
          <w:tcPr/>
          <w:p>
            <w:pPr>
              <w:pStyle w:val="Compact"/>
            </w:pPr>
            <w:r>
              <w:t xml:space="preserve">Estadísticos robustos iniciales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R/pt_scores.R</w:t>
            </w:r>
          </w:p>
        </w:tc>
        <w:tc>
          <w:tcPr/>
          <w:p>
            <w:pPr>
              <w:pStyle w:val="Compact"/>
            </w:pPr>
            <w:r>
              <w:t xml:space="preserve">Puntajes PT iniciales</w:t>
            </w:r>
          </w:p>
        </w:tc>
        <w:tc>
          <w:tcPr/>
          <w:p>
            <w:pPr>
              <w:pStyle w:val="Compact"/>
            </w:pPr>
            <w:r>
              <w:t xml:space="preserve">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R/utils.R</w:t>
            </w:r>
          </w:p>
        </w:tc>
        <w:tc>
          <w:tcPr/>
          <w:p>
            <w:pPr>
              <w:pStyle w:val="Compact"/>
            </w:pPr>
            <w:r>
              <w:t xml:space="preserve">Utilidades iniciales, luego reemplazadas</w:t>
            </w:r>
          </w:p>
        </w:tc>
        <w:tc>
          <w:tcPr/>
          <w:p>
            <w:pPr>
              <w:pStyle w:val="Compact"/>
            </w:pPr>
            <w:r>
              <w:t xml:space="preserve">Obsoleto/histórico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tests/test_01_existencia_archivos.R</w:t>
            </w:r>
          </w:p>
        </w:tc>
        <w:tc>
          <w:tcPr/>
          <w:p>
            <w:pPr>
              <w:pStyle w:val="Compact"/>
            </w:pPr>
            <w:r>
              <w:t xml:space="preserve">Comprobación diseñada para el snapshot inicial</w:t>
            </w:r>
          </w:p>
        </w:tc>
        <w:tc>
          <w:tcPr/>
          <w:p>
            <w:pPr>
              <w:pStyle w:val="Compact"/>
            </w:pPr>
            <w:r>
              <w:t xml:space="preserve">Evidencia histórica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test_01_resultados.csv</w:t>
            </w:r>
          </w:p>
        </w:tc>
        <w:tc>
          <w:tcPr/>
          <w:p>
            <w:pPr>
              <w:pStyle w:val="Compact"/>
            </w:pPr>
            <w:r>
              <w:t xml:space="preserve">Resultado conservado de esa comprobación</w:t>
            </w:r>
          </w:p>
        </w:tc>
        <w:tc>
          <w:tcPr/>
          <w:p>
            <w:pPr>
              <w:pStyle w:val="Compact"/>
            </w:pPr>
            <w:r>
              <w:t xml:space="preserve">Evidencia histórica</w:t>
            </w:r>
          </w:p>
        </w:tc>
      </w:tr>
    </w:tbl>
    <w:p>
      <w:pPr>
        <w:pStyle w:val="BodyText"/>
      </w:pPr>
      <w:r>
        <w:t xml:space="preserve">Los archivos DOCX son derivados de sus fuentes Markdown. El inventario maestro</w:t>
      </w:r>
      <w:r>
        <w:t xml:space="preserve"> </w:t>
      </w:r>
      <w:r>
        <w:t xml:space="preserve">vigente de todo el paquete, con tamaño, estado Git y SHA-256, se encuentra en</w:t>
      </w:r>
      <w:r>
        <w:t xml:space="preserve"> </w:t>
      </w:r>
      <w:r>
        <w:rPr>
          <w:rStyle w:val="VerbatimChar"/>
        </w:rPr>
        <w:t xml:space="preserve">../00_linea_base/inventario_maestro.csv</w:t>
      </w:r>
      <w:r>
        <w:t xml:space="preserve"> </w:t>
      </w:r>
      <w:r>
        <w:t xml:space="preserve">y se regenera mediante</w:t>
      </w:r>
      <w:r>
        <w:t xml:space="preserve"> </w:t>
      </w:r>
      <w:r>
        <w:rPr>
          <w:rStyle w:val="VerbatimChar"/>
        </w:rPr>
        <w:t xml:space="preserve">scripts/documentacion/generar_inventario_entregables.R</w:t>
      </w:r>
      <w:r>
        <w:t xml:space="preserve"> </w:t>
      </w:r>
      <w:r>
        <w:t xml:space="preserve">desde la raíz.</w:t>
      </w:r>
    </w:p>
    <w:bookmarkEnd w:id="10"/>
    <w:bookmarkStart w:id="11" w:name="cómo-comprobar-el-paquete-actual"/>
    <w:p>
      <w:pPr>
        <w:pStyle w:val="Heading2"/>
      </w:pPr>
      <w:r>
        <w:t xml:space="preserve">Cómo comprobar el paquete actual</w:t>
      </w:r>
    </w:p>
    <w:p>
      <w:pPr>
        <w:pStyle w:val="FirstParagraph"/>
      </w:pPr>
      <w:r>
        <w:t xml:space="preserve">Desde la raíz del repositorio:</w:t>
      </w:r>
    </w:p>
    <w:p>
      <w:pPr>
        <w:pStyle w:val="SourceCode"/>
      </w:pPr>
      <w:r>
        <w:rPr>
          <w:rStyle w:val="NormalTok"/>
        </w:rPr>
        <w:t xml:space="preserve">Rscript scripts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documentacion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generar_inventario_entregables.R</w:t>
      </w:r>
      <w:r>
        <w:br/>
      </w:r>
      <w:r>
        <w:rPr>
          <w:rStyle w:val="NormalTok"/>
        </w:rPr>
        <w:t xml:space="preserve">Rscript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 xml:space="preserve">'testthat::test_file("tests/testthat/test-linea-base-entregables.R")'</w:t>
      </w:r>
    </w:p>
    <w:p>
      <w:pPr>
        <w:pStyle w:val="FirstParagraph"/>
      </w:pPr>
      <w:r>
        <w:t xml:space="preserve">Esta es la comprobación recomendada. El test incluido dentro de E01 se conserva</w:t>
      </w:r>
      <w:r>
        <w:t xml:space="preserve"> </w:t>
      </w:r>
      <w:r>
        <w:t xml:space="preserve">para auditoría del corte inicial y puede dejar de coincidir con el código</w:t>
      </w:r>
      <w:r>
        <w:t xml:space="preserve"> </w:t>
      </w:r>
      <w:r>
        <w:t xml:space="preserve">vigente precisamente porque el aplicativo evolucionó.</w:t>
      </w:r>
    </w:p>
    <w:bookmarkEnd w:id="11"/>
    <w:bookmarkStart w:id="12" w:name="cómo-identificar-qué-versión-usar"/>
    <w:p>
      <w:pPr>
        <w:pStyle w:val="Heading2"/>
      </w:pPr>
      <w:r>
        <w:t xml:space="preserve">Cómo identificar qué versión usar</w:t>
      </w:r>
    </w:p>
    <w:p>
      <w:pPr>
        <w:pStyle w:val="Compact"/>
        <w:numPr>
          <w:ilvl w:val="0"/>
          <w:numId w:val="1001"/>
        </w:numPr>
      </w:pPr>
      <w:r>
        <w:t xml:space="preserve">Para operar el aplicativo, use el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de la raíz.</w:t>
      </w:r>
    </w:p>
    <w:p>
      <w:pPr>
        <w:pStyle w:val="Compact"/>
        <w:numPr>
          <w:ilvl w:val="0"/>
          <w:numId w:val="1001"/>
        </w:numPr>
      </w:pPr>
      <w:r>
        <w:t xml:space="preserve">Para cálculos reutilizables, use</w:t>
      </w:r>
      <w:r>
        <w:t xml:space="preserve"> </w:t>
      </w:r>
      <w:r>
        <w:rPr>
          <w:rStyle w:val="VerbatimChar"/>
        </w:rPr>
        <w:t xml:space="preserve">ptcalc/R/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devtools::load_all("ptcalc")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Para revisar el origen del proyecto, consulte este directorio.</w:t>
      </w:r>
    </w:p>
    <w:p>
      <w:pPr>
        <w:pStyle w:val="Compact"/>
        <w:numPr>
          <w:ilvl w:val="0"/>
          <w:numId w:val="1001"/>
        </w:numPr>
      </w:pPr>
      <w:r>
        <w:t xml:space="preserve">No trate</w:t>
      </w:r>
      <w:r>
        <w:t xml:space="preserve"> </w:t>
      </w:r>
      <w:r>
        <w:rPr>
          <w:rStyle w:val="VerbatimChar"/>
        </w:rPr>
        <w:t xml:space="preserve">app_original.R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app_v06.R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app_v07.R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app_final.R</w:t>
      </w:r>
      <w:r>
        <w:t xml:space="preserve"> </w:t>
      </w:r>
      <w:r>
        <w:t xml:space="preserve">como</w:t>
      </w:r>
      <w:r>
        <w:t xml:space="preserve"> </w:t>
      </w:r>
      <w:r>
        <w:t xml:space="preserve">fuentes vigentes sin contrastarlas con el commit documentado.</w:t>
      </w:r>
    </w:p>
    <w:bookmarkEnd w:id="12"/>
    <w:bookmarkStart w:id="16" w:name="evidencia-visual-vigente"/>
    <w:p>
      <w:pPr>
        <w:pStyle w:val="Heading2"/>
      </w:pPr>
      <w:r>
        <w:t xml:space="preserve">Evidencia visual vigente</w:t>
      </w:r>
    </w:p>
    <w:p>
      <w:pPr>
        <w:pStyle w:val="CaptionedFigure"/>
      </w:pPr>
      <w:r>
        <w:drawing>
          <wp:inline>
            <wp:extent cx="5334000" cy="5545137"/>
            <wp:effectExtent b="0" l="0" r="0" t="0"/>
            <wp:docPr descr="CAP-01. Inicio del aplicativo y zonas de carga." title="" id="14" name="Picture"/>
            <a:graphic>
              <a:graphicData uri="http://schemas.openxmlformats.org/drawingml/2006/picture">
                <pic:pic>
                  <pic:nvPicPr>
                    <pic:cNvPr descr="../00_evidencia_visual/capturas/CAP-01_inicio_carga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CAP-01. Inicio del aplicativo y zonas de carga.</w:t>
      </w:r>
    </w:p>
    <w:p>
      <w:pPr>
        <w:pStyle w:val="BodyText"/>
      </w:pPr>
      <w:r>
        <w:rPr>
          <w:b/>
          <w:bCs/>
        </w:rPr>
        <w:t xml:space="preserve">Figura CAP-01.</w:t>
      </w:r>
      <w:r>
        <w:t xml:space="preserve"> </w:t>
      </w:r>
      <w:r>
        <w:t xml:space="preserve">Interfaz vigente, no la interfaz del snapshot. Su fecha,</w:t>
      </w:r>
      <w:r>
        <w:t xml:space="preserve"> </w:t>
      </w:r>
      <w:r>
        <w:t xml:space="preserve">commit, datos de demostración y SHA-256 están en</w:t>
      </w:r>
      <w:r>
        <w:t xml:space="preserve"> </w:t>
      </w:r>
      <w:r>
        <w:rPr>
          <w:rStyle w:val="VerbatimChar"/>
        </w:rPr>
        <w:t xml:space="preserve">../00_evidencia_visual/indice_capturas.csv</w:t>
      </w:r>
      <w:r>
        <w:t xml:space="preserve">.</w:t>
      </w:r>
    </w:p>
    <w:bookmarkEnd w:id="16"/>
    <w:bookmarkStart w:id="17" w:name="trazabilidad-y-límites"/>
    <w:p>
      <w:pPr>
        <w:pStyle w:val="Heading2"/>
      </w:pPr>
      <w:r>
        <w:t xml:space="preserve">Trazabilidad y límites</w:t>
      </w:r>
    </w:p>
    <w:p>
      <w:pPr>
        <w:pStyle w:val="Compact"/>
        <w:numPr>
          <w:ilvl w:val="0"/>
          <w:numId w:val="1002"/>
        </w:numPr>
      </w:pPr>
      <w:r>
        <w:t xml:space="preserve">Línea base funcional:</w:t>
      </w:r>
      <w:r>
        <w:t xml:space="preserve"> </w:t>
      </w:r>
      <w:r>
        <w:rPr>
          <w:rStyle w:val="VerbatimChar"/>
        </w:rPr>
        <w:t xml:space="preserve">../00_linea_base/linea_base_version.md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Fuentes autorizadas:</w:t>
      </w:r>
      <w:r>
        <w:t xml:space="preserve"> </w:t>
      </w:r>
      <w:r>
        <w:rPr>
          <w:rStyle w:val="VerbatimChar"/>
        </w:rPr>
        <w:t xml:space="preserve">../00_linea_base/fuentes_y_requisitos.md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Inventario completo:</w:t>
      </w:r>
      <w:r>
        <w:t xml:space="preserve"> </w:t>
      </w:r>
      <w:r>
        <w:rPr>
          <w:rStyle w:val="VerbatimChar"/>
        </w:rPr>
        <w:t xml:space="preserve">../00_linea_base/inventario_maestro.csv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 se encontró contrato, TDR o acta primaria en el workspace; por ello este</w:t>
      </w:r>
      <w:r>
        <w:t xml:space="preserve"> </w:t>
      </w:r>
      <w:r>
        <w:t xml:space="preserve">documento describe el contenido verificable, pero no certifica por sí solo</w:t>
      </w:r>
      <w:r>
        <w:t xml:space="preserve"> </w:t>
      </w:r>
      <w:r>
        <w:t xml:space="preserve">la aceptación contractual.</w:t>
      </w:r>
    </w:p>
    <w:bookmarkEnd w:id="17"/>
    <w:bookmarkStart w:id="18" w:name="historial-de-cambios"/>
    <w:p>
      <w:pPr>
        <w:pStyle w:val="Heading2"/>
      </w:pPr>
      <w:r>
        <w:t xml:space="preserve">Historial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2026-01-24</w:t>
            </w:r>
          </w:p>
        </w:tc>
        <w:tc>
          <w:tcPr/>
          <w:p>
            <w:pPr>
              <w:pStyle w:val="Compact"/>
            </w:pPr>
            <w:r>
              <w:t xml:space="preserve">Registro del snapshot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Separación explícita entre histórico y vigente; enlace al inventario auditable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C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2026-07-14T18:50:51Z</dcterms:created>
  <dcterms:modified xsi:type="dcterms:W3CDTF">2026-07-14T18:50:51Z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