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i w:val="0"/>
          <w:sz w:val="28"/>
        </w:rPr>
        <w:t>LABORATORIO DE CALIDAD DEL AIRE – CALAIRE</w:t>
      </w:r>
    </w:p>
    <w:p>
      <w:pPr>
        <w:jc w:val="center"/>
      </w:pPr>
      <w:r>
        <w:rPr>
          <w:b/>
          <w:i w:val="0"/>
          <w:sz w:val="26"/>
        </w:rPr>
        <w:t>FORMATO INFORME DE RESULTADOS DE ENSAYO DE APTITUD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t>Código</w:t>
            </w:r>
          </w:p>
        </w:tc>
        <w:tc>
          <w:tcPr>
            <w:tcW w:type="dxa" w:w="4844"/>
          </w:tcPr>
          <w:p>
            <w:r>
              <w:t>F-PSEA-04</w:t>
            </w:r>
          </w:p>
        </w:tc>
      </w:tr>
      <w:tr>
        <w:tc>
          <w:tcPr>
            <w:tcW w:type="dxa" w:w="4844"/>
          </w:tcPr>
          <w:p>
            <w:r>
              <w:t>Versión</w:t>
            </w:r>
          </w:p>
        </w:tc>
        <w:tc>
          <w:tcPr>
            <w:tcW w:type="dxa" w:w="4844"/>
          </w:tcPr>
          <w:p>
            <w:r>
              <w:t>[Versión]</w:t>
            </w:r>
          </w:p>
        </w:tc>
      </w:tr>
      <w:tr>
        <w:tc>
          <w:tcPr>
            <w:tcW w:type="dxa" w:w="4844"/>
          </w:tcPr>
          <w:p>
            <w:r>
              <w:t>Identificación Única del Esquema de EA</w:t>
            </w:r>
          </w:p>
        </w:tc>
        <w:tc>
          <w:tcPr>
            <w:tcW w:type="dxa" w:w="4844"/>
          </w:tcPr>
          <w:p>
            <w:r>
              <w:t>[ID-ESQUEMA]</w:t>
            </w:r>
          </w:p>
        </w:tc>
      </w:tr>
      <w:tr>
        <w:tc>
          <w:tcPr>
            <w:tcW w:type="dxa" w:w="4844"/>
          </w:tcPr>
          <w:p>
            <w:r>
              <w:t>Identificación Única del Informe y Estado</w:t>
            </w:r>
          </w:p>
        </w:tc>
        <w:tc>
          <w:tcPr>
            <w:tcW w:type="dxa" w:w="4844"/>
          </w:tcPr>
          <w:p>
            <w:r>
              <w:t>[ID-INFORME] – [Preliminar/Final]</w:t>
            </w:r>
          </w:p>
        </w:tc>
      </w:tr>
      <w:tr>
        <w:tc>
          <w:tcPr>
            <w:tcW w:type="dxa" w:w="4844"/>
          </w:tcPr>
          <w:p>
            <w:r>
              <w:t>Fecha de Emisión</w:t>
            </w:r>
          </w:p>
        </w:tc>
        <w:tc>
          <w:tcPr>
            <w:tcW w:type="dxa" w:w="4844"/>
          </w:tcPr>
          <w:p>
            <w:r>
              <w:t>[AAAA-MM-DD]</w:t>
            </w:r>
          </w:p>
        </w:tc>
      </w:tr>
      <w:tr>
        <w:tc>
          <w:tcPr>
            <w:tcW w:type="dxa" w:w="4844"/>
          </w:tcPr>
          <w:p>
            <w:r>
              <w:t>Nombre y Contacto del Proveedor de EA</w:t>
            </w:r>
          </w:p>
        </w:tc>
        <w:tc>
          <w:tcPr>
            <w:tcW w:type="dxa" w:w="4844"/>
          </w:tcPr>
          <w:p>
            <w:r>
              <w:t>Laboratorio CALAIRE – [correo@calaire.org] – [teléfono]</w:t>
            </w:r>
          </w:p>
        </w:tc>
      </w:tr>
    </w:tbl>
    <w:p/>
    <w:p>
      <w:pPr>
        <w:pStyle w:val="Heading2"/>
        <w:jc w:val="left"/>
      </w:pPr>
      <w:r>
        <w:t>Autorización del Informe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44"/>
        <w:gridCol w:w="4844"/>
      </w:tblGrid>
      <w:tr>
        <w:tc>
          <w:tcPr>
            <w:tcW w:type="dxa" w:w="4844"/>
          </w:tcPr>
          <w:p>
            <w:r>
              <w:t>Revisó</w:t>
            </w:r>
          </w:p>
        </w:tc>
        <w:tc>
          <w:tcPr>
            <w:tcW w:type="dxa" w:w="4844"/>
          </w:tcPr>
          <w:p>
            <w:r>
              <w:t>[Nombre – Rol – Firma – Fecha]</w:t>
            </w:r>
          </w:p>
        </w:tc>
      </w:tr>
      <w:tr>
        <w:tc>
          <w:tcPr>
            <w:tcW w:type="dxa" w:w="4844"/>
          </w:tcPr>
          <w:p>
            <w:r>
              <w:t>Aprobó</w:t>
            </w:r>
          </w:p>
        </w:tc>
        <w:tc>
          <w:tcPr>
            <w:tcW w:type="dxa" w:w="4844"/>
          </w:tcPr>
          <w:p>
            <w:r>
              <w:t>[Nombre – Rol – Firma – Fecha]</w:t>
            </w:r>
          </w:p>
        </w:tc>
      </w:tr>
    </w:tbl>
    <w:p/>
    <w:p>
      <w:pPr>
        <w:pStyle w:val="Heading2"/>
        <w:jc w:val="left"/>
      </w:pPr>
      <w:r>
        <w:t>Declaraciones Iniciales</w:t>
      </w:r>
    </w:p>
    <w:p>
      <w:r>
        <w:rPr>
          <w:b w:val="0"/>
          <w:i w:val="0"/>
          <w:sz w:val="22"/>
        </w:rPr>
        <w:t>Declaración de Servicios Externos: El Laboratorio CALAIRE es el único organizador y responsable integral del esquema. No se utilizaron proveedores externos para el diseño, la planificación, la evaluación del rendimiento ni la autorización de este informe (ISO/IEC 17043:2023, 6.4.1).</w:t>
      </w:r>
    </w:p>
    <w:p>
      <w:r>
        <w:rPr>
          <w:b w:val="0"/>
          <w:i w:val="0"/>
          <w:sz w:val="22"/>
        </w:rPr>
        <w:t>Trazabilidad y Acreditación: CALAIRE está acreditado según ISO/IEC 17043. Las mediciones para homogeneidad y estabilidad se realizaron conforme a ISO/IEC 17025, cuando aplicó.</w:t>
      </w:r>
    </w:p>
    <w:p>
      <w:r>
        <w:br w:type="page"/>
      </w:r>
    </w:p>
    <w:p>
      <w:pPr>
        <w:pStyle w:val="Heading1"/>
        <w:jc w:val="left"/>
      </w:pPr>
      <w:r>
        <w:t>1. IDENTIFICACIÓN Y CONTEXTO</w:t>
      </w:r>
    </w:p>
    <w:p>
      <w:pPr>
        <w:pStyle w:val="Heading2"/>
        <w:jc w:val="left"/>
      </w:pPr>
      <w:r>
        <w:t>1.1 Alcance y Objetivo del Ensayo de Aptitud (EA)</w:t>
      </w:r>
    </w:p>
    <w:p>
      <w:r>
        <w:rPr>
          <w:b w:val="0"/>
          <w:i w:val="0"/>
          <w:sz w:val="22"/>
        </w:rPr>
        <w:t>Describa el propósito del EA, los compuestos (SO₂, CO, O₃, NO, NO₂), matriz y niveles aproximados. Mencione objetivos de competencia, comparabilidad y mejora continua.</w:t>
      </w:r>
    </w:p>
    <w:p>
      <w:r>
        <w:rPr>
          <w:i/>
          <w:sz w:val="18"/>
        </w:rPr>
        <w:t>Nota: El EA se realiza conforme al Protocolo General CALAIRE y a ISO/IEC 17043:2023.</w:t>
      </w:r>
    </w:p>
    <w:p>
      <w:pPr>
        <w:pStyle w:val="Heading2"/>
        <w:jc w:val="left"/>
      </w:pPr>
      <w:r>
        <w:t>1.2 Confidencialidad y Uso del Informe</w:t>
      </w:r>
    </w:p>
    <w:p>
      <w:r>
        <w:rPr>
          <w:b w:val="0"/>
          <w:i w:val="0"/>
          <w:sz w:val="22"/>
        </w:rPr>
        <w:t>Indique cómo se preserva el anonimato de los participantes (códigos), el tratamiento de la información y el uso previsto del informe.</w:t>
      </w:r>
    </w:p>
    <w:p>
      <w:pPr>
        <w:pStyle w:val="Heading2"/>
        <w:jc w:val="left"/>
      </w:pPr>
      <w:r>
        <w:t>1.3 Roles de Autorización y Personal Clave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</w:tcPr>
          <w:p>
            <w:r>
              <w:t>Rol</w:t>
            </w:r>
          </w:p>
        </w:tc>
        <w:tc>
          <w:tcPr>
            <w:tcW w:type="dxa" w:w="2422"/>
          </w:tcPr>
          <w:p>
            <w:r>
              <w:t>Nombre</w:t>
            </w:r>
          </w:p>
        </w:tc>
        <w:tc>
          <w:tcPr>
            <w:tcW w:type="dxa" w:w="2422"/>
          </w:tcPr>
          <w:p>
            <w:r>
              <w:t>Cargo</w:t>
            </w:r>
          </w:p>
        </w:tc>
        <w:tc>
          <w:tcPr>
            <w:tcW w:type="dxa" w:w="2422"/>
          </w:tcPr>
          <w:p>
            <w:r>
              <w:t>Funciones autorizadas en el EA</w:t>
            </w:r>
          </w:p>
        </w:tc>
      </w:tr>
      <w:tr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  <w:tr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  <w:tc>
          <w:tcPr>
            <w:tcW w:type="dxa" w:w="2422"/>
          </w:tcPr>
          <w:p/>
        </w:tc>
      </w:tr>
    </w:tbl>
    <w:p/>
    <w:p>
      <w:pPr>
        <w:pStyle w:val="Heading2"/>
        <w:jc w:val="left"/>
      </w:pPr>
      <w:r>
        <w:t>1.4 Participantes e Instrumentación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1. Relación de participantes</w:t>
              <w:br/>
            </w:r>
          </w:p>
          <w:p>
            <w:pPr>
              <w:spacing w:after="40"/>
            </w:pPr>
            <w:r>
              <w:t>Campos sugeridos: Código, Entidad, Ciudad/País, Contacto.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2. Instrumentación por participante</w:t>
              <w:br/>
            </w:r>
          </w:p>
          <w:p>
            <w:pPr>
              <w:spacing w:after="40"/>
            </w:pPr>
            <w:r>
              <w:t>Campos sugeridos: Equipo/Modelo, Método, Nº de Serie, Rango, Observaciones.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1"/>
        <w:jc w:val="left"/>
      </w:pPr>
      <w:r>
        <w:t>2. DESCRIPCIÓN DEL ENSAYO Y METODOLOGÍA</w:t>
      </w:r>
    </w:p>
    <w:p>
      <w:pPr>
        <w:pStyle w:val="Heading2"/>
        <w:jc w:val="left"/>
      </w:pPr>
      <w:r>
        <w:t>2.1 Ítems de Ensayo y Producción</w:t>
      </w:r>
    </w:p>
    <w:p>
      <w:r>
        <w:rPr>
          <w:b w:val="0"/>
          <w:i w:val="0"/>
          <w:sz w:val="22"/>
        </w:rPr>
        <w:t>Describa la preparación de los ítems: O₃ por generador y fotómetro nivel 2; SO₂, CO, NO, NO₂ por dilución dinámica a partir de MCR. Incluya materiales, mezclas, y condiciones de operación del manifold.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Figura 1. Esquema del manifold / distribución</w:t>
              <w:br/>
            </w:r>
          </w:p>
          <w:p>
            <w:pPr>
              <w:spacing w:after="40"/>
            </w:pPr>
            <w:r>
              <w:t>Inserte diagrama o foto del montaje utilizado.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2.2 Cronograma y Niveles de Concentración</w:t>
      </w:r>
    </w:p>
    <w:p>
      <w:r>
        <w:rPr>
          <w:i/>
          <w:sz w:val="18"/>
        </w:rPr>
        <w:t>Use F-PSEA-02 para programar corridas (cero, cinco niveles por gas).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  <w:gridCol w:w="969"/>
      </w:tblGrid>
      <w:tr>
        <w:tc>
          <w:tcPr>
            <w:tcW w:type="dxa" w:w="969"/>
          </w:tcPr>
          <w:p>
            <w:r>
              <w:t>Corrida</w:t>
            </w:r>
          </w:p>
        </w:tc>
        <w:tc>
          <w:tcPr>
            <w:tcW w:type="dxa" w:w="969"/>
          </w:tcPr>
          <w:p>
            <w:r>
              <w:t>Componente</w:t>
            </w:r>
          </w:p>
        </w:tc>
        <w:tc>
          <w:tcPr>
            <w:tcW w:type="dxa" w:w="969"/>
          </w:tcPr>
          <w:p>
            <w:r>
              <w:t>Día</w:t>
            </w:r>
          </w:p>
        </w:tc>
        <w:tc>
          <w:tcPr>
            <w:tcW w:type="dxa" w:w="969"/>
          </w:tcPr>
          <w:p>
            <w:r>
              <w:t>Inicio</w:t>
            </w:r>
          </w:p>
        </w:tc>
        <w:tc>
          <w:tcPr>
            <w:tcW w:type="dxa" w:w="969"/>
          </w:tcPr>
          <w:p>
            <w:r>
              <w:t>Duración (h)</w:t>
            </w:r>
          </w:p>
        </w:tc>
        <w:tc>
          <w:tcPr>
            <w:tcW w:type="dxa" w:w="969"/>
          </w:tcPr>
          <w:p>
            <w:r>
              <w:t>O₃ (nmol/mol)</w:t>
            </w:r>
          </w:p>
        </w:tc>
        <w:tc>
          <w:tcPr>
            <w:tcW w:type="dxa" w:w="969"/>
          </w:tcPr>
          <w:p>
            <w:r>
              <w:t>NO (nmol/mol)</w:t>
            </w:r>
          </w:p>
        </w:tc>
        <w:tc>
          <w:tcPr>
            <w:tcW w:type="dxa" w:w="969"/>
          </w:tcPr>
          <w:p>
            <w:r>
              <w:t>NO₂ (nmol/mol)</w:t>
            </w:r>
          </w:p>
        </w:tc>
        <w:tc>
          <w:tcPr>
            <w:tcW w:type="dxa" w:w="969"/>
          </w:tcPr>
          <w:p>
            <w:r>
              <w:t>SO₂ (nmol/mol)</w:t>
            </w:r>
          </w:p>
        </w:tc>
        <w:tc>
          <w:tcPr>
            <w:tcW w:type="dxa" w:w="969"/>
          </w:tcPr>
          <w:p>
            <w:r>
              <w:t>CO (µmol/mol)</w:t>
            </w:r>
          </w:p>
        </w:tc>
      </w:tr>
      <w:tr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</w:tr>
      <w:tr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</w:tr>
      <w:tr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  <w:tc>
          <w:tcPr>
            <w:tcW w:type="dxa" w:w="969"/>
          </w:tcPr>
          <w:p/>
        </w:tc>
      </w:tr>
    </w:tbl>
    <w:p/>
    <w:p>
      <w:pPr>
        <w:pStyle w:val="Heading2"/>
        <w:jc w:val="left"/>
      </w:pPr>
      <w:r>
        <w:t>2.3 Determinación del Valor Asignado (Xref)</w:t>
      </w:r>
    </w:p>
    <w:p>
      <w:r>
        <w:rPr>
          <w:b w:val="0"/>
          <w:i w:val="0"/>
          <w:sz w:val="22"/>
        </w:rPr>
        <w:t>Mencione si se usa valor de referencia (instrumento de CALAIRE / ensayo colaborativo) cuando n &lt; 12, o valor de consenso robusto (Algoritmo A) cuando n ≥ 12. Documente u(Xref) y trazabilidad.</w:t>
      </w:r>
    </w:p>
    <w:p>
      <w:r>
        <w:rPr>
          <w:i/>
          <w:sz w:val="18"/>
        </w:rPr>
        <w:t>Ecuaciones: xₚₜ = xchar + δhom + δtrans + δstab ; u(xₚₜ) = √(u²char + u²hom + u²trans + u²stab).</w:t>
      </w:r>
    </w:p>
    <w:p>
      <w:pPr>
        <w:pStyle w:val="Heading2"/>
        <w:jc w:val="left"/>
      </w:pPr>
      <w:r>
        <w:t>2.4 Homogeneidad y Estabilidad</w:t>
      </w:r>
    </w:p>
    <w:p>
      <w:r>
        <w:rPr>
          <w:b w:val="0"/>
          <w:i w:val="0"/>
          <w:sz w:val="22"/>
        </w:rPr>
        <w:t>Describa el plan de ensayo de h/e (nº de ítems y réplicas, ANOVA entre/dentro). Criterios: sₛ ≤ 0.3·σpt. Si hay tendencia temporal, cuantificar y considerar en u(xₚₜ).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3. Ensayo de homogeneidad – ANOVA</w:t>
              <w:br/>
            </w:r>
          </w:p>
          <w:p>
            <w:pPr>
              <w:spacing w:after="40"/>
            </w:pPr>
            <w:r>
              <w:t>Campos: MS_b, MS_w, sₛ, decisión.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4. Ensayo de estabilidad</w:t>
              <w:br/>
            </w:r>
          </w:p>
          <w:p>
            <w:pPr>
              <w:spacing w:after="40"/>
            </w:pPr>
            <w:r>
              <w:t>Campos: fechas, medias, |Δ|, criterio 0.3·σpt, decisión.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1. Control de estabilidad</w:t>
              <w:br/>
            </w:r>
          </w:p>
          <w:p>
            <w:pPr>
              <w:spacing w:after="40"/>
            </w:pPr>
            <w:r>
              <w:t>Sugerido: gráfico de medias vs. tiempo con bandas ±0.3·σpt.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1"/>
        <w:jc w:val="left"/>
      </w:pPr>
      <w:r>
        <w:t>3. METODOLOGÍA DE EVALUACIÓN DE DESEMPEÑO</w:t>
      </w:r>
    </w:p>
    <w:p>
      <w:pPr>
        <w:pStyle w:val="Heading2"/>
        <w:jc w:val="left"/>
      </w:pPr>
      <w:r>
        <w:t>3.1 Desviación estándar para evaluación de aptitud (σpt)</w:t>
      </w:r>
    </w:p>
    <w:p>
      <w:r>
        <w:rPr>
          <w:b w:val="0"/>
          <w:i w:val="0"/>
          <w:sz w:val="22"/>
        </w:rPr>
        <w:t>Defina σpt por (a) criterio técnico/reglamentario; (b) experiencia de rondas previas; o (c) datos de la ronda (robusto). Considere límites inferiores/superiores para adecuación al propósito.</w:t>
      </w:r>
    </w:p>
    <w:p>
      <w:pPr>
        <w:pStyle w:val="Heading2"/>
        <w:jc w:val="left"/>
      </w:pPr>
      <w:r>
        <w:t>3.2 Indicadores de desempeño</w:t>
      </w:r>
    </w:p>
    <w:p>
      <w:r>
        <w:rPr>
          <w:b w:val="0"/>
          <w:i w:val="0"/>
          <w:sz w:val="22"/>
        </w:rPr>
        <w:t>z = (xᵢ − xₚₜ)/σpt ;   z’ = (xᵢ − xₚₜ)/√(σ²pt + u²(xₚₜ)) (aplicar cuando u(xₚₜ) ≥ 0.3·σpt).</w:t>
      </w:r>
    </w:p>
    <w:p>
      <w:r>
        <w:rPr>
          <w:b w:val="0"/>
          <w:i w:val="0"/>
          <w:sz w:val="22"/>
        </w:rPr>
        <w:t>ζ = (xᵢ − xₚₜ)/√(u²(xᵢ) + u²(xₚₜ)) ;   En = (xᵢ − xₚₜ)/√(U²(xᵢ) + U²(xₚₜ)).</w:t>
      </w:r>
    </w:p>
    <w:p>
      <w:r>
        <w:rPr>
          <w:i/>
          <w:sz w:val="18"/>
        </w:rPr>
        <w:t>Criterios: |z/z’| ≤ 2: satisfactorio; 2 &lt; |z/z’| &lt; 3: cuestionable; |z/z’| ≥ 3: insatisfactorio. |En| ≤ 1: satisfactorio.</w:t>
      </w:r>
    </w:p>
    <w:p>
      <w:pPr>
        <w:pStyle w:val="Heading2"/>
        <w:jc w:val="left"/>
      </w:pPr>
      <w:r>
        <w:t>3.3 Tratamiento de datos, robustez y atípicos</w:t>
      </w:r>
    </w:p>
    <w:p>
      <w:r>
        <w:rPr>
          <w:b w:val="0"/>
          <w:i w:val="0"/>
          <w:sz w:val="22"/>
        </w:rPr>
        <w:t>Use métodos robustos (mediana, MADe, nIQR, Algoritmo A) para xₚₜ y s*. Revise distribución (histograma/densidad) y posibles subpoblaciones.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2. Histograma/densidad de resultados</w:t>
              <w:br/>
            </w:r>
          </w:p>
          <w:p>
            <w:pPr>
              <w:spacing w:after="40"/>
            </w:pPr>
            <w:r>
              <w:t>Identifique simetría o multimodalidad; aplicar separación por método si aplica.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1"/>
        <w:jc w:val="left"/>
      </w:pPr>
      <w:r>
        <w:t>4. RESULTADOS CLAVE Y DISCUSIÓN</w:t>
      </w:r>
    </w:p>
    <w:p>
      <w:pPr>
        <w:pStyle w:val="Heading2"/>
        <w:jc w:val="left"/>
      </w:pPr>
      <w:r>
        <w:t>4.1 Resumen general del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5. Distribución por categorías de desempeño</w:t>
              <w:br/>
            </w:r>
          </w:p>
          <w:p>
            <w:pPr>
              <w:spacing w:after="40"/>
            </w:pPr>
            <w:r>
              <w:t>Categorías (1–7), conteo y porcentaje. Categoría 1: z/z’ y En satisfactorios y U no excesiva.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4.2 Evaluación por parámetro e indicador</w:t>
      </w:r>
    </w:p>
    <w:p>
      <w:r>
        <w:rPr>
          <w:b w:val="0"/>
          <w:i w:val="0"/>
          <w:sz w:val="22"/>
        </w:rPr>
        <w:t>Para cada gas, presente tablas y gráficos de z/z’, ζ/En y valores atípicos.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6A. O₃ – Resultados por nivel</w:t>
              <w:br/>
            </w:r>
          </w:p>
          <w:p>
            <w:pPr>
              <w:spacing w:after="40"/>
            </w:pPr>
            <w:r>
              <w:t>Campos: Nivel, Xref, σpt, n, %|z|≤2, outliers.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3A. O₃ – z/z’ por nivel</w:t>
              <w:br/>
            </w:r>
          </w:p>
          <w:p>
            <w:pPr>
              <w:spacing w:after="40"/>
            </w:pPr>
            <w:r>
              <w:t>Sugerido: boxplot/strip de z por nivel con líneas en ±2, ±3.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6B. NO – Resultados por nivel</w:t>
              <w:br/>
            </w:r>
          </w:p>
          <w:p>
            <w:pPr>
              <w:spacing w:after="40"/>
            </w:pPr>
            <w:r>
              <w:t>Campos: Nivel, Xref, σpt, n, %|z|≤2, outliers.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3B. NO – z/z’ por nivel</w:t>
              <w:br/>
            </w:r>
          </w:p>
          <w:p>
            <w:pPr>
              <w:spacing w:after="40"/>
            </w:pPr>
            <w:r>
              <w:t>Sugerido: boxplot/strip de z por nivel con líneas en ±2, ±3.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6C. NO₂ – Resultados por nivel</w:t>
              <w:br/>
            </w:r>
          </w:p>
          <w:p>
            <w:pPr>
              <w:spacing w:after="40"/>
            </w:pPr>
            <w:r>
              <w:t>Campos: Nivel, Xref, σpt, n, %|z|≤2, outliers.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3C. NO₂ – z/z’ por nivel</w:t>
              <w:br/>
            </w:r>
          </w:p>
          <w:p>
            <w:pPr>
              <w:spacing w:after="40"/>
            </w:pPr>
            <w:r>
              <w:t>Sugerido: boxplot/strip de z por nivel con líneas en ±2, ±3.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6D. SO₂ – Resultados por nivel</w:t>
              <w:br/>
            </w:r>
          </w:p>
          <w:p>
            <w:pPr>
              <w:spacing w:after="40"/>
            </w:pPr>
            <w:r>
              <w:t>Campos: Nivel, Xref, σpt, n, %|z|≤2, outliers.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3D. SO₂ – z/z’ por nivel</w:t>
              <w:br/>
            </w:r>
          </w:p>
          <w:p>
            <w:pPr>
              <w:spacing w:after="40"/>
            </w:pPr>
            <w:r>
              <w:t>Sugerido: boxplot/strip de z por nivel con líneas en ±2, ±3.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6E. CO – Resultados por nivel</w:t>
              <w:br/>
            </w:r>
          </w:p>
          <w:p>
            <w:pPr>
              <w:spacing w:after="40"/>
            </w:pPr>
            <w:r>
              <w:t>Campos: Nivel, Xref, σpt, n, %|z|≤2, outliers.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3E. CO – z/z’ por nivel</w:t>
              <w:br/>
            </w:r>
          </w:p>
          <w:p>
            <w:pPr>
              <w:spacing w:after="40"/>
            </w:pPr>
            <w:r>
              <w:t>Sugerido: boxplot/strip de z por nivel con líneas en ±2, ±3.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7. Resultados En/ζ fuera de criterio</w:t>
              <w:br/>
            </w:r>
          </w:p>
          <w:p>
            <w:pPr>
              <w:spacing w:after="40"/>
            </w:pPr>
            <w:r>
              <w:t>Listar |En|&gt;1 y |ζ|&gt;2 con comentario técnico.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 8. Valores atípicos y blunders</w:t>
              <w:br/>
            </w:r>
          </w:p>
          <w:p>
            <w:pPr>
              <w:spacing w:after="40"/>
            </w:pPr>
            <w:r>
              <w:t>Listado de outliers y acciones (validación/rectificación).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4.3 Tendencias y comparación con rondas previas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GRÁFICO 4. Tendencias de σ (reproducibilidad)</w:t>
              <w:br/>
            </w:r>
          </w:p>
          <w:p>
            <w:pPr>
              <w:spacing w:after="40"/>
            </w:pPr>
            <w:r>
              <w:t>Serie de tiempo por gas (robusto vs. meta).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1"/>
        <w:jc w:val="left"/>
      </w:pPr>
      <w:r>
        <w:t>5. CONCLUSIONES Y ACCIONES</w:t>
      </w:r>
    </w:p>
    <w:p>
      <w:pPr>
        <w:pStyle w:val="Heading2"/>
        <w:jc w:val="left"/>
      </w:pPr>
      <w:r>
        <w:t>5.1 Conclusiones técnicas</w:t>
      </w:r>
    </w:p>
    <w:p>
      <w:r>
        <w:rPr>
          <w:b w:val="0"/>
          <w:i w:val="0"/>
          <w:sz w:val="22"/>
        </w:rPr>
        <w:t>Resuma desempeño global, sesgos detectados por gas/método y confiabilidad de las incertidumbres reportadas.</w:t>
      </w:r>
    </w:p>
    <w:p>
      <w:pPr>
        <w:pStyle w:val="Heading2"/>
        <w:jc w:val="left"/>
      </w:pPr>
      <w:r>
        <w:t>5.2 Recomendaciones para los participantes</w:t>
      </w:r>
    </w:p>
    <w:p>
      <w:r>
        <w:rPr>
          <w:b w:val="0"/>
          <w:i w:val="0"/>
          <w:sz w:val="22"/>
        </w:rPr>
        <w:t>Incluya acciones correctivas/preventivas sugeridas (calibración, mantenimiento, procedimientos, estimación de incertidumbre).</w:t>
      </w:r>
    </w:p>
    <w:p>
      <w:pPr>
        <w:pStyle w:val="Heading2"/>
        <w:jc w:val="left"/>
      </w:pPr>
      <w:r>
        <w:t>5.3 Notificación de no conformidades y seguimiento</w:t>
      </w:r>
    </w:p>
    <w:p>
      <w:r>
        <w:rPr>
          <w:b w:val="0"/>
          <w:i w:val="0"/>
          <w:sz w:val="22"/>
        </w:rPr>
        <w:t>Describa el proceso de comunicación de resultados no conformes, plazos de respuesta, reanálisis y mejora (alineado con control de trabajo no conforme).</w:t>
      </w:r>
    </w:p>
    <w:p>
      <w:pPr>
        <w:pStyle w:val="Heading1"/>
        <w:jc w:val="left"/>
      </w:pPr>
      <w:r>
        <w:t>6. ANEXOS</w:t>
      </w:r>
    </w:p>
    <w:p>
      <w:pPr>
        <w:pStyle w:val="Heading2"/>
        <w:jc w:val="left"/>
      </w:pPr>
      <w:r>
        <w:t>Anexo A. Hoja individual por participante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Formato de hoja individual</w:t>
              <w:br/>
            </w:r>
          </w:p>
          <w:p>
            <w:pPr>
              <w:spacing w:after="40"/>
            </w:pPr>
            <w:r>
              <w:t>Campos: código laboratorio, gas/nivel, xi, u/U, z/z’, ζ/En; incluir mini-gráfico de desempeño.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Anexo B. Trazabilidad y certificados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Listado de certificados y patrones</w:t>
              <w:br/>
            </w:r>
          </w:p>
          <w:p>
            <w:pPr>
              <w:spacing w:after="40"/>
            </w:pPr>
            <w:r>
              <w:t>Certificados de MCR, fotómetro nivel 2, calibraciones, registros de environmental conditions.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Anexo C. Detalle de métodos estadísticos</w:t>
      </w:r>
    </w:p>
    <w:p>
      <w:r>
        <w:rPr>
          <w:b w:val="0"/>
          <w:i w:val="0"/>
          <w:sz w:val="22"/>
        </w:rPr>
        <w:t>Documente Algoritmo A, MADe, nIQR, cálculo de u(xₚₜ), criterios de atípicos, y reglas de redondeo de z.</w:t>
      </w:r>
    </w:p>
    <w:p>
      <w:pPr>
        <w:pStyle w:val="Heading2"/>
        <w:jc w:val="left"/>
      </w:pPr>
      <w:r>
        <w:t>Anexo D. Ensayos de homogeneidad/estabilidad – datos brutos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TABLAS de datos brutos y salidas de ANOVA</w:t>
              <w:br/>
            </w:r>
          </w:p>
          <w:p>
            <w:pPr>
              <w:spacing w:after="40"/>
            </w:pPr>
            <w:r>
              <w:t>Adjunte tablas completas y trazas de cálculo.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p>
      <w:pPr>
        <w:pStyle w:val="Heading2"/>
        <w:jc w:val="left"/>
      </w:pPr>
      <w:r>
        <w:t>Anexo E. Control de cambios del informe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89"/>
      </w:tblGrid>
      <w:tr>
        <w:tc>
          <w:tcPr>
            <w:tcW w:type="dxa" w:w="9689"/>
            <w:tcMar>
              <w:top w:w="100" w:type="dxa"/>
              <w:start w:w="100" w:type="dxa"/>
              <w:bottom w:w="100" w:type="dxa"/>
              <w:end w:w="100" w:type="dxa"/>
            </w:tcMar>
          </w:tcPr>
          <w:p>
            <w:r>
              <w:rPr>
                <w:b/>
                <w:sz w:val="21"/>
              </w:rPr>
              <w:t>Registro de enmiendas</w:t>
              <w:br/>
            </w:r>
          </w:p>
          <w:p>
            <w:pPr>
              <w:spacing w:after="40"/>
            </w:pPr>
            <w:r>
              <w:t>ID de informe, referencia al original, motivo y alcance de la enmienda.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  <w:p>
            <w:r>
              <w:t xml:space="preserve"> </w:t>
            </w:r>
          </w:p>
        </w:tc>
      </w:tr>
    </w:tbl>
    <w:p/>
    <w:sectPr w:rsidR="00FC693F" w:rsidRPr="0006063C" w:rsidSect="00034616">
      <w:footerReference w:type="default" r:id="rId9"/>
      <w:pgSz w:w="12240" w:h="15840"/>
      <w:pgMar w:top="1417" w:right="1134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Confidencial – CALAIRE – F-PSEA-04 – Este documento es un formato; completar y controlar desde el SGI.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