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wireframes---prototipo-de-interfaz-pt"/>
    <w:p>
      <w:pPr>
        <w:pStyle w:val="Heading1"/>
      </w:pPr>
      <w:r>
        <w:t xml:space="preserve">Wireframes - Prototipo de Interfaz PT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05 - Prototipo estático de interfaz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Start w:id="9" w:name="pantalla-de-inicio"/>
    <w:p>
      <w:pPr>
        <w:pStyle w:val="Heading2"/>
      </w:pPr>
      <w:r>
        <w:t xml:space="preserve">1. Pantalla de Inicio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Pantalla de bienvenida con información general del sistema y acceso rápido a funciones principales.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Encabezado con logo y título</w:t>
      </w:r>
      <w:r>
        <w:t xml:space="preserve"> </w:t>
      </w:r>
      <w:r>
        <w:t xml:space="preserve">“Análisis PT - ISO 13528:2022”</w:t>
      </w:r>
      <w:r>
        <w:t xml:space="preserve"> </w:t>
      </w:r>
      <w:r>
        <w:t xml:space="preserve">- Menú lateral de navegación (barra lateral izquierda)</w:t>
      </w:r>
      <w:r>
        <w:t xml:space="preserve"> </w:t>
      </w:r>
      <w:r>
        <w:t xml:space="preserve">- Contenido principal:</w:t>
      </w:r>
      <w:r>
        <w:t xml:space="preserve"> </w:t>
      </w:r>
      <w:r>
        <w:t xml:space="preserve">- Tarjeta de resumen:</w:t>
      </w:r>
      <w:r>
        <w:t xml:space="preserve"> </w:t>
      </w:r>
      <w:r>
        <w:t xml:space="preserve">“Cargar datos”</w:t>
      </w:r>
      <w:r>
        <w:t xml:space="preserve"> </w:t>
      </w:r>
      <w:r>
        <w:t xml:space="preserve">(acción principal)</w:t>
      </w:r>
      <w:r>
        <w:t xml:space="preserve"> </w:t>
      </w:r>
      <w:r>
        <w:t xml:space="preserve">- Tarjeta de estado:</w:t>
      </w:r>
      <w:r>
        <w:t xml:space="preserve"> </w:t>
      </w:r>
      <w:r>
        <w:t xml:space="preserve">“Sesión activa”</w:t>
      </w:r>
      <w:r>
        <w:t xml:space="preserve"> </w:t>
      </w:r>
      <w:r>
        <w:t xml:space="preserve">- Tarjeta de ayuda:</w:t>
      </w:r>
      <w:r>
        <w:t xml:space="preserve"> </w:t>
      </w:r>
      <w:r>
        <w:t xml:space="preserve">“Manual de usuario”</w:t>
      </w:r>
      <w:r>
        <w:t xml:space="preserve"> </w:t>
      </w:r>
      <w:r>
        <w:t xml:space="preserve">- Pie de página con información de versión y contacto</w:t>
      </w:r>
    </w:p>
    <w:p>
      <w:pPr>
        <w:pStyle w:val="BodyText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Click en</w:t>
      </w:r>
      <w:r>
        <w:t xml:space="preserve"> </w:t>
      </w:r>
      <w:r>
        <w:t xml:space="preserve">“Cargar datos”</w:t>
      </w:r>
      <w:r>
        <w:t xml:space="preserve"> </w:t>
      </w:r>
      <w:r>
        <w:t xml:space="preserve">→ navega a módulo de carga de datos</w:t>
      </w:r>
      <w:r>
        <w:t xml:space="preserve"> </w:t>
      </w:r>
      <w:r>
        <w:t xml:space="preserve">- Click en elementos del menú → navegación correspondiente</w:t>
      </w:r>
      <w:r>
        <w:t xml:space="preserve"> </w:t>
      </w:r>
      <w:r>
        <w:t xml:space="preserve">- Hover en tarjetas → efecto visual de selección</w:t>
      </w:r>
    </w:p>
    <w:p>
      <w:r>
        <w:pict>
          <v:rect style="width:0;height:1.5pt" o:hralign="center" o:hrstd="t" o:hr="t"/>
        </w:pict>
      </w:r>
    </w:p>
    <w:bookmarkEnd w:id="9"/>
    <w:bookmarkStart w:id="10" w:name="módulo-de-carga-de-datos"/>
    <w:p>
      <w:pPr>
        <w:pStyle w:val="Heading2"/>
      </w:pPr>
      <w:r>
        <w:t xml:space="preserve">2. Módulo de Carga de Datos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Permite cargar y validar los archivos CSV requeridos para el análisis PT.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“Carga de Datos”</w:t>
      </w:r>
      <w:r>
        <w:t xml:space="preserve"> </w:t>
      </w:r>
      <w:r>
        <w:t xml:space="preserve">- Cuatro bloques de carga de archivos: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Archivo de homogeneidad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homogeneity.csv</w:t>
      </w:r>
      <w:r>
        <w:t xml:space="preserve">)</w:t>
      </w:r>
      <w:r>
        <w:t xml:space="preserve"> </w:t>
      </w:r>
      <w:r>
        <w:t xml:space="preserve">- FileInput para selección</w:t>
      </w:r>
      <w:r>
        <w:t xml:space="preserve"> </w:t>
      </w:r>
      <w:r>
        <w:t xml:space="preserve">- 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- 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estabilidad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stability.csv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FileInput para selección</w:t>
      </w:r>
    </w:p>
    <w:p>
      <w:pPr>
        <w:pStyle w:val="Compact"/>
        <w:numPr>
          <w:ilvl w:val="1"/>
          <w:numId w:val="1002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2"/>
        </w:numPr>
      </w:pPr>
      <w:r>
        <w:t xml:space="preserve">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participantes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summary_n4.csv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FileInput para selección</w:t>
      </w:r>
    </w:p>
    <w:p>
      <w:pPr>
        <w:pStyle w:val="Compact"/>
        <w:numPr>
          <w:ilvl w:val="1"/>
          <w:numId w:val="1003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3"/>
        </w:numPr>
      </w:pPr>
      <w:r>
        <w:t xml:space="preserve">Botón de vista previa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 de instrumentación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participants_data4.csv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t xml:space="preserve">FileInput para selección</w:t>
      </w:r>
    </w:p>
    <w:p>
      <w:pPr>
        <w:pStyle w:val="Compact"/>
        <w:numPr>
          <w:ilvl w:val="1"/>
          <w:numId w:val="1004"/>
        </w:numPr>
      </w:pPr>
      <w:r>
        <w:t xml:space="preserve">Estado:</w:t>
      </w:r>
      <w:r>
        <w:t xml:space="preserve"> </w:t>
      </w:r>
      <w:r>
        <w:t xml:space="preserve">“Cargado”</w:t>
      </w:r>
      <w:r>
        <w:t xml:space="preserve"> </w:t>
      </w:r>
      <w:r>
        <w:t xml:space="preserve">/</w:t>
      </w:r>
      <w:r>
        <w:t xml:space="preserve"> </w:t>
      </w:r>
      <w:r>
        <w:t xml:space="preserve">“Pendiente”</w:t>
      </w:r>
    </w:p>
    <w:p>
      <w:pPr>
        <w:pStyle w:val="Compact"/>
        <w:numPr>
          <w:ilvl w:val="1"/>
          <w:numId w:val="1004"/>
        </w:numPr>
      </w:pPr>
      <w:r>
        <w:t xml:space="preserve">Botón de vista previa</w:t>
      </w:r>
    </w:p>
    <w:p>
      <w:pPr>
        <w:pStyle w:val="Compact"/>
        <w:numPr>
          <w:ilvl w:val="0"/>
          <w:numId w:val="1005"/>
        </w:numPr>
      </w:pPr>
      <w:r>
        <w:t xml:space="preserve">Panel de validación:</w:t>
      </w:r>
    </w:p>
    <w:p>
      <w:pPr>
        <w:pStyle w:val="Compact"/>
        <w:numPr>
          <w:ilvl w:val="1"/>
          <w:numId w:val="1006"/>
        </w:numPr>
      </w:pPr>
      <w:r>
        <w:t xml:space="preserve">Indicador de estado global:</w:t>
      </w:r>
      <w:r>
        <w:t xml:space="preserve"> </w:t>
      </w:r>
      <w:r>
        <w:t xml:space="preserve">“✓ Todos los archivos cargados”</w:t>
      </w:r>
      <w:r>
        <w:t xml:space="preserve"> </w:t>
      </w:r>
      <w:r>
        <w:t xml:space="preserve">o</w:t>
      </w:r>
      <w:r>
        <w:t xml:space="preserve"> </w:t>
      </w:r>
      <w:r>
        <w:t xml:space="preserve">“✗ Archivos faltantes”</w:t>
      </w:r>
    </w:p>
    <w:p>
      <w:pPr>
        <w:pStyle w:val="Compact"/>
        <w:numPr>
          <w:ilvl w:val="1"/>
          <w:numId w:val="1006"/>
        </w:numPr>
      </w:pPr>
      <w:r>
        <w:t xml:space="preserve">Tabla de validación con columnas:</w:t>
      </w:r>
    </w:p>
    <w:p>
      <w:pPr>
        <w:pStyle w:val="Compact"/>
        <w:numPr>
          <w:ilvl w:val="2"/>
          <w:numId w:val="1007"/>
        </w:numPr>
      </w:pPr>
      <w:r>
        <w:t xml:space="preserve">Archivo</w:t>
      </w:r>
    </w:p>
    <w:p>
      <w:pPr>
        <w:pStyle w:val="Compact"/>
        <w:numPr>
          <w:ilvl w:val="2"/>
          <w:numId w:val="1007"/>
        </w:numPr>
      </w:pPr>
      <w:r>
        <w:t xml:space="preserve">Estado (OK/Error)</w:t>
      </w:r>
    </w:p>
    <w:p>
      <w:pPr>
        <w:pStyle w:val="Compact"/>
        <w:numPr>
          <w:ilvl w:val="2"/>
          <w:numId w:val="1007"/>
        </w:numPr>
      </w:pPr>
      <w:r>
        <w:t xml:space="preserve">Filas</w:t>
      </w:r>
    </w:p>
    <w:p>
      <w:pPr>
        <w:pStyle w:val="Compact"/>
        <w:numPr>
          <w:ilvl w:val="2"/>
          <w:numId w:val="1007"/>
        </w:numPr>
      </w:pPr>
      <w:r>
        <w:t xml:space="preserve">Columnas</w:t>
      </w:r>
    </w:p>
    <w:p>
      <w:pPr>
        <w:pStyle w:val="Compact"/>
        <w:numPr>
          <w:ilvl w:val="2"/>
          <w:numId w:val="1007"/>
        </w:numPr>
      </w:pPr>
      <w:r>
        <w:t xml:space="preserve">Tamaño (KB)</w:t>
      </w:r>
    </w:p>
    <w:p>
      <w:pPr>
        <w:pStyle w:val="Compact"/>
        <w:numPr>
          <w:ilvl w:val="0"/>
          <w:numId w:val="1005"/>
        </w:numPr>
      </w:pPr>
      <w:r>
        <w:t xml:space="preserve">Botones de acción:</w:t>
      </w:r>
    </w:p>
    <w:p>
      <w:pPr>
        <w:pStyle w:val="Compact"/>
        <w:numPr>
          <w:ilvl w:val="1"/>
          <w:numId w:val="1008"/>
        </w:numPr>
      </w:pPr>
      <w:r>
        <w:t xml:space="preserve">“Validar y continuar”</w:t>
      </w:r>
      <w:r>
        <w:t xml:space="preserve"> </w:t>
      </w:r>
      <w:r>
        <w:t xml:space="preserve">(habilitado solo cuando todos los archivos están OK)</w:t>
      </w:r>
    </w:p>
    <w:p>
      <w:pPr>
        <w:pStyle w:val="Compact"/>
        <w:numPr>
          <w:ilvl w:val="1"/>
          <w:numId w:val="1008"/>
        </w:numPr>
      </w:pPr>
      <w:r>
        <w:t xml:space="preserve">“Limpiar todo”</w:t>
      </w:r>
      <w:r>
        <w:t xml:space="preserve"> </w:t>
      </w:r>
      <w:r>
        <w:t xml:space="preserve">(restablece selección)</w:t>
      </w:r>
    </w:p>
    <w:p>
      <w:pPr>
        <w:pStyle w:val="Compact"/>
        <w:numPr>
          <w:ilvl w:val="1"/>
          <w:numId w:val="1008"/>
        </w:numPr>
      </w:pPr>
      <w:r>
        <w:t xml:space="preserve">“Usar datos de ejemplo”</w:t>
      </w:r>
      <w:r>
        <w:t xml:space="preserve"> </w:t>
      </w:r>
      <w:r>
        <w:t xml:space="preserve">(carga los 4 CSV de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Arrastrar y soltar archivos en área de carga</w:t>
      </w:r>
      <w:r>
        <w:t xml:space="preserve"> </w:t>
      </w:r>
      <w:r>
        <w:t xml:space="preserve">- Click en</w:t>
      </w:r>
      <w:r>
        <w:t xml:space="preserve"> </w:t>
      </w:r>
      <w:r>
        <w:t xml:space="preserve">“Vista previa”</w:t>
      </w:r>
      <w:r>
        <w:t xml:space="preserve"> </w:t>
      </w:r>
      <w:r>
        <w:t xml:space="preserve">→ muestra modal con primeras 10 filas del CSV</w:t>
      </w:r>
      <w:r>
        <w:t xml:space="preserve"> </w:t>
      </w:r>
      <w:r>
        <w:t xml:space="preserve">- Click en</w:t>
      </w:r>
      <w:r>
        <w:t xml:space="preserve"> </w:t>
      </w:r>
      <w:r>
        <w:t xml:space="preserve">“Validar y continuar”</w:t>
      </w:r>
      <w:r>
        <w:t xml:space="preserve"> </w:t>
      </w:r>
      <w:r>
        <w:t xml:space="preserve">→ valida estructura, navega a módulo siguiente si OK</w:t>
      </w:r>
    </w:p>
    <w:p>
      <w:r>
        <w:pict>
          <v:rect style="width:0;height:1.5pt" o:hralign="center" o:hrstd="t" o:hr="t"/>
        </w:pict>
      </w:r>
    </w:p>
    <w:bookmarkEnd w:id="10"/>
    <w:bookmarkStart w:id="11" w:name="módulo-de-homogeneidad-y-estabilidad"/>
    <w:p>
      <w:pPr>
        <w:pStyle w:val="Heading2"/>
      </w:pPr>
      <w:r>
        <w:t xml:space="preserve">3. Módulo de Homogeneidad y Estabilidad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Muestra resultados del análisis de homogeneidad y estabilidad de las muestras.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“Homogeneidad y Estabilidad”</w:t>
      </w:r>
      <w:r>
        <w:t xml:space="preserve"> </w:t>
      </w:r>
      <w:r>
        <w:t xml:space="preserve">- Pestañas: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Pestaña Homogeneidad</w:t>
      </w:r>
      <w:r>
        <w:t xml:space="preserve"> </w:t>
      </w:r>
      <w:r>
        <w:t xml:space="preserve">- Tabla de resultados:</w:t>
      </w:r>
      <w:r>
        <w:t xml:space="preserve"> </w:t>
      </w:r>
      <w:r>
        <w:t xml:space="preserve">- Columna: Componente (CO, CO2, etc.)</w:t>
      </w:r>
      <w:r>
        <w:t xml:space="preserve"> </w:t>
      </w:r>
      <w:r>
        <w:t xml:space="preserve">- Columna: Nivel</w:t>
      </w:r>
      <w:r>
        <w:t xml:space="preserve"> </w:t>
      </w:r>
      <w:r>
        <w:t xml:space="preserve">- Columna: ss (suma de cuadrados entre muestras)</w:t>
      </w:r>
      <w:r>
        <w:t xml:space="preserve"> </w:t>
      </w:r>
      <w:r>
        <w:t xml:space="preserve">- Columna: sw (varianza dentro de muestras)</w:t>
      </w:r>
      <w:r>
        <w:t xml:space="preserve"> </w:t>
      </w:r>
      <w:r>
        <w:t xml:space="preserve">- Columna: c (criterio 0.3 × σ_pt)</w:t>
      </w:r>
      <w:r>
        <w:t xml:space="preserve"> </w:t>
      </w:r>
      <w:r>
        <w:t xml:space="preserve">- Columna: Estado (Aprobado/Rechazado)</w:t>
      </w:r>
      <w:r>
        <w:t xml:space="preserve"> </w:t>
      </w:r>
      <w:r>
        <w:t xml:space="preserve">- Gráfico placeholder para visualización de varianzas</w:t>
      </w:r>
      <w:r>
        <w:t xml:space="preserve"> </w:t>
      </w:r>
      <w:r>
        <w:t xml:space="preserve">- Filtros por componente y nivel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Pestaña Estabilidad</w:t>
      </w:r>
    </w:p>
    <w:p>
      <w:pPr>
        <w:pStyle w:val="Compact"/>
        <w:numPr>
          <w:ilvl w:val="1"/>
          <w:numId w:val="1010"/>
        </w:numPr>
      </w:pPr>
      <w:r>
        <w:t xml:space="preserve">Tabla de resultados:</w:t>
      </w:r>
    </w:p>
    <w:p>
      <w:pPr>
        <w:pStyle w:val="Compact"/>
        <w:numPr>
          <w:ilvl w:val="2"/>
          <w:numId w:val="1011"/>
        </w:numPr>
      </w:pPr>
      <w:r>
        <w:t xml:space="preserve">Columna: Componente</w:t>
      </w:r>
    </w:p>
    <w:p>
      <w:pPr>
        <w:pStyle w:val="Compact"/>
        <w:numPr>
          <w:ilvl w:val="2"/>
          <w:numId w:val="1011"/>
        </w:numPr>
      </w:pPr>
      <w:r>
        <w:t xml:space="preserve">Columna: Diferencia de medias</w:t>
      </w:r>
    </w:p>
    <w:p>
      <w:pPr>
        <w:pStyle w:val="Compact"/>
        <w:numPr>
          <w:ilvl w:val="2"/>
          <w:numId w:val="1011"/>
        </w:numPr>
      </w:pPr>
      <w:r>
        <w:t xml:space="preserve">Columna: Criterio</w:t>
      </w:r>
    </w:p>
    <w:p>
      <w:pPr>
        <w:pStyle w:val="Compact"/>
        <w:numPr>
          <w:ilvl w:val="2"/>
          <w:numId w:val="1011"/>
        </w:numPr>
      </w:pPr>
      <w:r>
        <w:t xml:space="preserve">Columna: Estado (Estable/Inestable)</w:t>
      </w:r>
    </w:p>
    <w:p>
      <w:pPr>
        <w:pStyle w:val="Compact"/>
        <w:numPr>
          <w:ilvl w:val="1"/>
          <w:numId w:val="1010"/>
        </w:numPr>
      </w:pPr>
      <w:r>
        <w:t xml:space="preserve">Gráfico placeholder para tendencia temporal</w:t>
      </w:r>
    </w:p>
    <w:p>
      <w:pPr>
        <w:pStyle w:val="Compact"/>
        <w:numPr>
          <w:ilvl w:val="1"/>
          <w:numId w:val="1010"/>
        </w:numPr>
      </w:pPr>
      <w:r>
        <w:t xml:space="preserve">Filtros por componente</w:t>
      </w:r>
    </w:p>
    <w:p>
      <w:pPr>
        <w:pStyle w:val="Compact"/>
        <w:numPr>
          <w:ilvl w:val="0"/>
          <w:numId w:val="1012"/>
        </w:numPr>
      </w:pPr>
      <w:r>
        <w:t xml:space="preserve">Panel de resumen:</w:t>
      </w:r>
    </w:p>
    <w:p>
      <w:pPr>
        <w:pStyle w:val="Compact"/>
        <w:numPr>
          <w:ilvl w:val="1"/>
          <w:numId w:val="1013"/>
        </w:numPr>
      </w:pPr>
      <w:r>
        <w:t xml:space="preserve">Contador:</w:t>
      </w:r>
      <w:r>
        <w:t xml:space="preserve"> </w:t>
      </w:r>
      <w:r>
        <w:t xml:space="preserve">“X componentes aprobados de Y total”</w:t>
      </w:r>
    </w:p>
    <w:p>
      <w:pPr>
        <w:pStyle w:val="Compact"/>
        <w:numPr>
          <w:ilvl w:val="1"/>
          <w:numId w:val="1013"/>
        </w:numPr>
      </w:pPr>
      <w:r>
        <w:t xml:space="preserve">Indicador visual: semáforo (verde/amarillo/rojo)</w:t>
      </w:r>
    </w:p>
    <w:p>
      <w:pPr>
        <w:pStyle w:val="Compact"/>
        <w:numPr>
          <w:ilvl w:val="1"/>
          <w:numId w:val="1013"/>
        </w:numPr>
      </w:pPr>
      <w:r>
        <w:t xml:space="preserve">Botón</w:t>
      </w:r>
      <w:r>
        <w:t xml:space="preserve"> </w:t>
      </w:r>
      <w:r>
        <w:t xml:space="preserve">“Descargar reporte PDF”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Click en fila de tabla → detalle del análisis completo</w:t>
      </w:r>
      <w:r>
        <w:t xml:space="preserve"> </w:t>
      </w:r>
      <w:r>
        <w:t xml:space="preserve">- Hover en gráficos → tooltips con valores</w:t>
      </w:r>
      <w:r>
        <w:t xml:space="preserve"> </w:t>
      </w:r>
      <w:r>
        <w:t xml:space="preserve">- Click en</w:t>
      </w:r>
      <w:r>
        <w:t xml:space="preserve"> </w:t>
      </w:r>
      <w:r>
        <w:t xml:space="preserve">“Descargar reporte”</w:t>
      </w:r>
      <w:r>
        <w:t xml:space="preserve"> </w:t>
      </w:r>
      <w:r>
        <w:t xml:space="preserve">→ descarga PDF con análisis completo</w:t>
      </w:r>
    </w:p>
    <w:p>
      <w:r>
        <w:pict>
          <v:rect style="width:0;height:1.5pt" o:hralign="center" o:hrstd="t" o:hr="t"/>
        </w:pict>
      </w:r>
    </w:p>
    <w:bookmarkEnd w:id="11"/>
    <w:bookmarkStart w:id="12" w:name="módulo-de-valores-atípicos"/>
    <w:p>
      <w:pPr>
        <w:pStyle w:val="Heading2"/>
      </w:pPr>
      <w:r>
        <w:t xml:space="preserve">4. Módulo de Valores Atípicos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Identificación y análisis de outliers en los datos de participantes.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“Valores Atípicos”</w:t>
      </w:r>
      <w:r>
        <w:t xml:space="preserve"> </w:t>
      </w:r>
      <w:r>
        <w:t xml:space="preserve">- Controles de configuración:</w:t>
      </w:r>
      <w:r>
        <w:t xml:space="preserve"> </w:t>
      </w:r>
      <w:r>
        <w:t xml:space="preserve">- Select: Método de detección (Algoritmo A / Tukey / Grubbs)</w:t>
      </w:r>
      <w:r>
        <w:t xml:space="preserve"> </w:t>
      </w:r>
      <w:r>
        <w:t xml:space="preserve">- Slider: Nivel de significancia (α = 0.01, 0.05, 0.10)</w:t>
      </w:r>
      <w:r>
        <w:t xml:space="preserve"> </w:t>
      </w:r>
      <w:r>
        <w:t xml:space="preserve">- Checkbox: Incluir/Excluir outliers en cálculos posteriores</w:t>
      </w:r>
      <w:r>
        <w:t xml:space="preserve"> </w:t>
      </w:r>
      <w:r>
        <w:t xml:space="preserve">- Select: Componente a analizar</w:t>
      </w:r>
      <w:r>
        <w:t xml:space="preserve"> </w:t>
      </w:r>
      <w:r>
        <w:t xml:space="preserve">- Select: Nivel a analizar</w:t>
      </w:r>
    </w:p>
    <w:p>
      <w:pPr>
        <w:pStyle w:val="Compact"/>
        <w:numPr>
          <w:ilvl w:val="0"/>
          <w:numId w:val="1014"/>
        </w:numPr>
      </w:pPr>
      <w:r>
        <w:t xml:space="preserve">Tabla de resultados:</w:t>
      </w:r>
    </w:p>
    <w:p>
      <w:pPr>
        <w:pStyle w:val="Compact"/>
        <w:numPr>
          <w:ilvl w:val="1"/>
          <w:numId w:val="1015"/>
        </w:numPr>
      </w:pPr>
      <w:r>
        <w:t xml:space="preserve">Columna: Participante (ID)</w:t>
      </w:r>
    </w:p>
    <w:p>
      <w:pPr>
        <w:pStyle w:val="Compact"/>
        <w:numPr>
          <w:ilvl w:val="1"/>
          <w:numId w:val="1015"/>
        </w:numPr>
      </w:pPr>
      <w:r>
        <w:t xml:space="preserve">Columna: Valor reportado</w:t>
      </w:r>
    </w:p>
    <w:p>
      <w:pPr>
        <w:pStyle w:val="Compact"/>
        <w:numPr>
          <w:ilvl w:val="1"/>
          <w:numId w:val="1015"/>
        </w:numPr>
      </w:pPr>
      <w:r>
        <w:t xml:space="preserve">Columna: Valor ajustado (si aplica)</w:t>
      </w:r>
    </w:p>
    <w:p>
      <w:pPr>
        <w:pStyle w:val="Compact"/>
        <w:numPr>
          <w:ilvl w:val="1"/>
          <w:numId w:val="1015"/>
        </w:numPr>
      </w:pPr>
      <w:r>
        <w:t xml:space="preserve">Columna: Z-score</w:t>
      </w:r>
    </w:p>
    <w:p>
      <w:pPr>
        <w:pStyle w:val="Compact"/>
        <w:numPr>
          <w:ilvl w:val="1"/>
          <w:numId w:val="1015"/>
        </w:numPr>
      </w:pPr>
      <w:r>
        <w:t xml:space="preserve">Columna: Estado (Normal/Outlier)</w:t>
      </w:r>
    </w:p>
    <w:p>
      <w:pPr>
        <w:pStyle w:val="Compact"/>
        <w:numPr>
          <w:ilvl w:val="1"/>
          <w:numId w:val="1015"/>
        </w:numPr>
      </w:pPr>
      <w:r>
        <w:t xml:space="preserve">Columna: Razón (motivo del marcado)</w:t>
      </w:r>
    </w:p>
    <w:p>
      <w:pPr>
        <w:pStyle w:val="Compact"/>
        <w:numPr>
          <w:ilvl w:val="0"/>
          <w:numId w:val="1014"/>
        </w:numPr>
      </w:pPr>
      <w:r>
        <w:t xml:space="preserve">Gráfico placeholder:</w:t>
      </w:r>
    </w:p>
    <w:p>
      <w:pPr>
        <w:pStyle w:val="Compact"/>
        <w:numPr>
          <w:ilvl w:val="1"/>
          <w:numId w:val="1016"/>
        </w:numPr>
      </w:pPr>
      <w:r>
        <w:t xml:space="preserve">Scatter plot de valores vs participantes</w:t>
      </w:r>
    </w:p>
    <w:p>
      <w:pPr>
        <w:pStyle w:val="Compact"/>
        <w:numPr>
          <w:ilvl w:val="1"/>
          <w:numId w:val="1016"/>
        </w:numPr>
      </w:pPr>
      <w:r>
        <w:t xml:space="preserve">Puntos outliers resaltados en rojo</w:t>
      </w:r>
    </w:p>
    <w:p>
      <w:pPr>
        <w:pStyle w:val="Compact"/>
        <w:numPr>
          <w:ilvl w:val="1"/>
          <w:numId w:val="1016"/>
        </w:numPr>
      </w:pPr>
      <w:r>
        <w:t xml:space="preserve">Línea de referencia (media asignada)</w:t>
      </w:r>
    </w:p>
    <w:p>
      <w:pPr>
        <w:pStyle w:val="Compact"/>
        <w:numPr>
          <w:ilvl w:val="0"/>
          <w:numId w:val="1014"/>
        </w:numPr>
      </w:pPr>
      <w:r>
        <w:t xml:space="preserve">Panel de acciones: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“Aplicar filtros”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“Restaurar datos originales”</w:t>
      </w:r>
    </w:p>
    <w:p>
      <w:pPr>
        <w:pStyle w:val="Compact"/>
        <w:numPr>
          <w:ilvl w:val="1"/>
          <w:numId w:val="1017"/>
        </w:numPr>
      </w:pPr>
      <w:r>
        <w:t xml:space="preserve">Botón</w:t>
      </w:r>
      <w:r>
        <w:t xml:space="preserve"> </w:t>
      </w:r>
      <w:r>
        <w:t xml:space="preserve">“Exportar outliers”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Cambio en select/checkbox → recálculo automático</w:t>
      </w:r>
      <w:r>
        <w:t xml:space="preserve"> </w:t>
      </w:r>
      <w:r>
        <w:t xml:space="preserve">- Click en punto del gráfico → detalle del participante</w:t>
      </w:r>
      <w:r>
        <w:t xml:space="preserve"> </w:t>
      </w:r>
      <w:r>
        <w:t xml:space="preserve">- Toggle checkbox → actualiza tabla y gráfico</w:t>
      </w:r>
    </w:p>
    <w:p>
      <w:r>
        <w:pict>
          <v:rect style="width:0;height:1.5pt" o:hralign="center" o:hrstd="t" o:hr="t"/>
        </w:pict>
      </w:r>
    </w:p>
    <w:bookmarkEnd w:id="12"/>
    <w:bookmarkStart w:id="13" w:name="módulo-de-valor-asignado"/>
    <w:p>
      <w:pPr>
        <w:pStyle w:val="Heading2"/>
      </w:pPr>
      <w:r>
        <w:t xml:space="preserve">5. Módulo de Valor Asignado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Selección y visualización del valor asignado según diferentes métodos ISO 13528.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“Valor Asignado”</w:t>
      </w:r>
      <w:r>
        <w:t xml:space="preserve"> </w:t>
      </w:r>
      <w:r>
        <w:t xml:space="preserve">- Panel de selección de método:</w:t>
      </w:r>
      <w:r>
        <w:t xml:space="preserve"> </w:t>
      </w:r>
      <w:r>
        <w:t xml:space="preserve">- Radio buttons:</w:t>
      </w:r>
      <w:r>
        <w:t xml:space="preserve"> </w:t>
      </w:r>
      <w:r>
        <w:t xml:space="preserve">- Método 1: Valor de referencia (certificado)</w:t>
      </w:r>
      <w:r>
        <w:t xml:space="preserve"> </w:t>
      </w:r>
      <w:r>
        <w:t xml:space="preserve">- Método 2a: Consenso robusto con MADe</w:t>
      </w:r>
      <w:r>
        <w:t xml:space="preserve"> </w:t>
      </w:r>
      <w:r>
        <w:t xml:space="preserve">- Método 2b: Consenso robusto con nIQR</w:t>
      </w:r>
      <w:r>
        <w:t xml:space="preserve"> </w:t>
      </w:r>
      <w:r>
        <w:t xml:space="preserve">- Método 3: Algoritmo A</w:t>
      </w:r>
    </w:p>
    <w:p>
      <w:pPr>
        <w:pStyle w:val="Compact"/>
        <w:numPr>
          <w:ilvl w:val="0"/>
          <w:numId w:val="1018"/>
        </w:numPr>
      </w:pPr>
      <w:r>
        <w:t xml:space="preserve">Tabla comparativa:</w:t>
      </w:r>
    </w:p>
    <w:p>
      <w:pPr>
        <w:pStyle w:val="Compact"/>
        <w:numPr>
          <w:ilvl w:val="1"/>
          <w:numId w:val="1019"/>
        </w:numPr>
      </w:pPr>
      <w:r>
        <w:t xml:space="preserve">Filas: Componentes y niveles</w:t>
      </w:r>
    </w:p>
    <w:p>
      <w:pPr>
        <w:pStyle w:val="Compact"/>
        <w:numPr>
          <w:ilvl w:val="1"/>
          <w:numId w:val="1019"/>
        </w:numPr>
      </w:pPr>
      <w:r>
        <w:t xml:space="preserve">Columnas:</w:t>
      </w:r>
    </w:p>
    <w:p>
      <w:pPr>
        <w:pStyle w:val="Compact"/>
        <w:numPr>
          <w:ilvl w:val="2"/>
          <w:numId w:val="1020"/>
        </w:numPr>
      </w:pPr>
      <w:r>
        <w:t xml:space="preserve">Método 1 (x_pt)</w:t>
      </w:r>
    </w:p>
    <w:p>
      <w:pPr>
        <w:pStyle w:val="Compact"/>
        <w:numPr>
          <w:ilvl w:val="2"/>
          <w:numId w:val="1020"/>
        </w:numPr>
      </w:pPr>
      <w:r>
        <w:t xml:space="preserve">Método 2a (x_pt)</w:t>
      </w:r>
    </w:p>
    <w:p>
      <w:pPr>
        <w:pStyle w:val="Compact"/>
        <w:numPr>
          <w:ilvl w:val="2"/>
          <w:numId w:val="1020"/>
        </w:numPr>
      </w:pPr>
      <w:r>
        <w:t xml:space="preserve">Método 2b (x_pt)</w:t>
      </w:r>
    </w:p>
    <w:p>
      <w:pPr>
        <w:pStyle w:val="Compact"/>
        <w:numPr>
          <w:ilvl w:val="2"/>
          <w:numId w:val="1020"/>
        </w:numPr>
      </w:pPr>
      <w:r>
        <w:t xml:space="preserve">Método 3 (x_pt)</w:t>
      </w:r>
    </w:p>
    <w:p>
      <w:pPr>
        <w:pStyle w:val="Compact"/>
        <w:numPr>
          <w:ilvl w:val="2"/>
          <w:numId w:val="1020"/>
        </w:numPr>
      </w:pPr>
      <w:r>
        <w:t xml:space="preserve">Método seleccionado (resaltado)</w:t>
      </w:r>
    </w:p>
    <w:p>
      <w:pPr>
        <w:pStyle w:val="Compact"/>
        <w:numPr>
          <w:ilvl w:val="0"/>
          <w:numId w:val="1018"/>
        </w:numPr>
      </w:pPr>
      <w:r>
        <w:t xml:space="preserve">Panel de detalle:</w:t>
      </w:r>
    </w:p>
    <w:p>
      <w:pPr>
        <w:pStyle w:val="Compact"/>
        <w:numPr>
          <w:ilvl w:val="1"/>
          <w:numId w:val="1021"/>
        </w:numPr>
      </w:pPr>
      <w:r>
        <w:t xml:space="preserve">Gráfico placeholder: Comparación visual de métodos</w:t>
      </w:r>
    </w:p>
    <w:p>
      <w:pPr>
        <w:pStyle w:val="Compact"/>
        <w:numPr>
          <w:ilvl w:val="1"/>
          <w:numId w:val="1021"/>
        </w:numPr>
      </w:pPr>
      <w:r>
        <w:t xml:space="preserve">Tabla de estadísticos del método seleccionado:</w:t>
      </w:r>
    </w:p>
    <w:p>
      <w:pPr>
        <w:pStyle w:val="Compact"/>
        <w:numPr>
          <w:ilvl w:val="2"/>
          <w:numId w:val="1022"/>
        </w:numPr>
      </w:pPr>
      <w:r>
        <w:t xml:space="preserve">Valor asignado</w:t>
      </w:r>
    </w:p>
    <w:p>
      <w:pPr>
        <w:pStyle w:val="Compact"/>
        <w:numPr>
          <w:ilvl w:val="2"/>
          <w:numId w:val="1022"/>
        </w:numPr>
      </w:pPr>
      <w:r>
        <w:t xml:space="preserve">Desviación estándar (σ_pt)</w:t>
      </w:r>
    </w:p>
    <w:p>
      <w:pPr>
        <w:pStyle w:val="Compact"/>
        <w:numPr>
          <w:ilvl w:val="2"/>
          <w:numId w:val="1022"/>
        </w:numPr>
      </w:pPr>
      <w:r>
        <w:t xml:space="preserve">Número de participantes</w:t>
      </w:r>
    </w:p>
    <w:p>
      <w:pPr>
        <w:pStyle w:val="Compact"/>
        <w:numPr>
          <w:ilvl w:val="2"/>
          <w:numId w:val="1022"/>
        </w:numPr>
      </w:pPr>
      <w:r>
        <w:t xml:space="preserve">Coeficiente de variación</w:t>
      </w:r>
    </w:p>
    <w:p>
      <w:pPr>
        <w:pStyle w:val="Compact"/>
        <w:numPr>
          <w:ilvl w:val="2"/>
          <w:numId w:val="1022"/>
        </w:numPr>
      </w:pPr>
      <w:r>
        <w:t xml:space="preserve">Intervalo de confianza</w:t>
      </w:r>
    </w:p>
    <w:p>
      <w:pPr>
        <w:pStyle w:val="Compact"/>
        <w:numPr>
          <w:ilvl w:val="0"/>
          <w:numId w:val="1018"/>
        </w:numPr>
      </w:pPr>
      <w:r>
        <w:t xml:space="preserve">Acciones:</w:t>
      </w:r>
    </w:p>
    <w:p>
      <w:pPr>
        <w:pStyle w:val="Compact"/>
        <w:numPr>
          <w:ilvl w:val="1"/>
          <w:numId w:val="1023"/>
        </w:numPr>
      </w:pPr>
      <w:r>
        <w:t xml:space="preserve">Select: Componente a detallar</w:t>
      </w:r>
    </w:p>
    <w:p>
      <w:pPr>
        <w:pStyle w:val="Compact"/>
        <w:numPr>
          <w:ilvl w:val="1"/>
          <w:numId w:val="1023"/>
        </w:numPr>
      </w:pPr>
      <w:r>
        <w:t xml:space="preserve">Select: Nivel a detallar</w:t>
      </w:r>
    </w:p>
    <w:p>
      <w:pPr>
        <w:pStyle w:val="Compact"/>
        <w:numPr>
          <w:ilvl w:val="1"/>
          <w:numId w:val="1023"/>
        </w:numPr>
      </w:pPr>
      <w:r>
        <w:t xml:space="preserve">Botón</w:t>
      </w:r>
      <w:r>
        <w:t xml:space="preserve"> </w:t>
      </w:r>
      <w:r>
        <w:t xml:space="preserve">“Confirmar selección”</w:t>
      </w:r>
    </w:p>
    <w:p>
      <w:pPr>
        <w:pStyle w:val="Compact"/>
        <w:numPr>
          <w:ilvl w:val="1"/>
          <w:numId w:val="1023"/>
        </w:numPr>
      </w:pPr>
      <w:r>
        <w:t xml:space="preserve">Botón</w:t>
      </w:r>
      <w:r>
        <w:t xml:space="preserve"> </w:t>
      </w:r>
      <w:r>
        <w:t xml:space="preserve">“Exportar tabla comparativa”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Selección de método → actualiza tabla y gráfico</w:t>
      </w:r>
      <w:r>
        <w:t xml:space="preserve"> </w:t>
      </w:r>
      <w:r>
        <w:t xml:space="preserve">- Click en celda de tabla → resalta método correspondiente</w:t>
      </w:r>
      <w:r>
        <w:t xml:space="preserve"> </w:t>
      </w:r>
      <w:r>
        <w:t xml:space="preserve">- Cambio de componente/nivel → actualiza panel de detalle</w:t>
      </w:r>
    </w:p>
    <w:p>
      <w:r>
        <w:pict>
          <v:rect style="width:0;height:1.5pt" o:hralign="center" o:hrstd="t" o:hr="t"/>
        </w:pict>
      </w:r>
    </w:p>
    <w:bookmarkEnd w:id="13"/>
    <w:bookmarkStart w:id="14" w:name="módulo-de-puntajes-pt"/>
    <w:p>
      <w:pPr>
        <w:pStyle w:val="Heading2"/>
      </w:pPr>
      <w:r>
        <w:t xml:space="preserve">6. Módulo de Puntajes PT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Cálculo y visualización de puntajes z, z’, ζ, En para cada participante.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“Puntajes PT”</w:t>
      </w:r>
      <w:r>
        <w:t xml:space="preserve"> </w:t>
      </w:r>
      <w:r>
        <w:t xml:space="preserve">- Panel de configuración:</w:t>
      </w:r>
      <w:r>
        <w:t xml:space="preserve"> </w:t>
      </w:r>
      <w:r>
        <w:t xml:space="preserve">- Select: Tipo de puntaje (z / z’ / ζ / En)</w:t>
      </w:r>
      <w:r>
        <w:t xml:space="preserve"> </w:t>
      </w:r>
      <w:r>
        <w:t xml:space="preserve">- Select: Componente</w:t>
      </w:r>
      <w:r>
        <w:t xml:space="preserve"> </w:t>
      </w:r>
      <w:r>
        <w:t xml:space="preserve">- Select: Nivel</w:t>
      </w:r>
      <w:r>
        <w:t xml:space="preserve"> </w:t>
      </w:r>
      <w:r>
        <w:t xml:space="preserve">- Checkbox: Incluir solo outliers destacados</w:t>
      </w:r>
    </w:p>
    <w:p>
      <w:pPr>
        <w:pStyle w:val="Compact"/>
        <w:numPr>
          <w:ilvl w:val="0"/>
          <w:numId w:val="1024"/>
        </w:numPr>
      </w:pPr>
      <w:r>
        <w:t xml:space="preserve">Tabla principal:</w:t>
      </w:r>
    </w:p>
    <w:p>
      <w:pPr>
        <w:pStyle w:val="Compact"/>
        <w:numPr>
          <w:ilvl w:val="1"/>
          <w:numId w:val="1025"/>
        </w:numPr>
      </w:pPr>
      <w:r>
        <w:t xml:space="preserve">Columnas:</w:t>
      </w:r>
    </w:p>
    <w:p>
      <w:pPr>
        <w:pStyle w:val="Compact"/>
        <w:numPr>
          <w:ilvl w:val="2"/>
          <w:numId w:val="1026"/>
        </w:numPr>
      </w:pPr>
      <w:r>
        <w:t xml:space="preserve">ID Participante</w:t>
      </w:r>
    </w:p>
    <w:p>
      <w:pPr>
        <w:pStyle w:val="Compact"/>
        <w:numPr>
          <w:ilvl w:val="2"/>
          <w:numId w:val="1026"/>
        </w:numPr>
      </w:pPr>
      <w:r>
        <w:t xml:space="preserve">Valor reportado</w:t>
      </w:r>
    </w:p>
    <w:p>
      <w:pPr>
        <w:pStyle w:val="Compact"/>
        <w:numPr>
          <w:ilvl w:val="2"/>
          <w:numId w:val="1026"/>
        </w:numPr>
      </w:pPr>
      <w:r>
        <w:t xml:space="preserve">x_pt (valor asignado)</w:t>
      </w:r>
    </w:p>
    <w:p>
      <w:pPr>
        <w:pStyle w:val="Compact"/>
        <w:numPr>
          <w:ilvl w:val="2"/>
          <w:numId w:val="1026"/>
        </w:numPr>
      </w:pPr>
      <w:r>
        <w:t xml:space="preserve">σ_pt / u (incertidumbre)</w:t>
      </w:r>
    </w:p>
    <w:p>
      <w:pPr>
        <w:pStyle w:val="Compact"/>
        <w:numPr>
          <w:ilvl w:val="2"/>
          <w:numId w:val="1026"/>
        </w:numPr>
      </w:pPr>
      <w:r>
        <w:t xml:space="preserve">Puntaje calculado</w:t>
      </w:r>
    </w:p>
    <w:p>
      <w:pPr>
        <w:pStyle w:val="Compact"/>
        <w:numPr>
          <w:ilvl w:val="2"/>
          <w:numId w:val="1026"/>
        </w:numPr>
      </w:pPr>
      <w:r>
        <w:t xml:space="preserve">Clasificación (Satisfactorio / Cuestionable / No satisfactorio)</w:t>
      </w:r>
    </w:p>
    <w:p>
      <w:pPr>
        <w:pStyle w:val="Compact"/>
        <w:numPr>
          <w:ilvl w:val="2"/>
          <w:numId w:val="1026"/>
        </w:numPr>
      </w:pPr>
      <w:r>
        <w:t xml:space="preserve">Badge de color según clasificación</w:t>
      </w:r>
    </w:p>
    <w:p>
      <w:pPr>
        <w:pStyle w:val="Compact"/>
        <w:numPr>
          <w:ilvl w:val="0"/>
          <w:numId w:val="1024"/>
        </w:numPr>
      </w:pPr>
      <w:r>
        <w:t xml:space="preserve">Resumen estadístico:</w:t>
      </w:r>
    </w:p>
    <w:p>
      <w:pPr>
        <w:pStyle w:val="Compact"/>
        <w:numPr>
          <w:ilvl w:val="1"/>
          <w:numId w:val="1027"/>
        </w:numPr>
      </w:pPr>
      <w:r>
        <w:t xml:space="preserve">Cards: Total satisfactorios, cuestionables, no satisfactorios</w:t>
      </w:r>
    </w:p>
    <w:p>
      <w:pPr>
        <w:pStyle w:val="Compact"/>
        <w:numPr>
          <w:ilvl w:val="1"/>
          <w:numId w:val="1027"/>
        </w:numPr>
      </w:pPr>
      <w:r>
        <w:t xml:space="preserve">Gráfico placeholder: Histograma de puntajes</w:t>
      </w:r>
    </w:p>
    <w:p>
      <w:pPr>
        <w:pStyle w:val="Compact"/>
        <w:numPr>
          <w:ilvl w:val="1"/>
          <w:numId w:val="1027"/>
        </w:numPr>
      </w:pPr>
      <w:r>
        <w:t xml:space="preserve">Líneas de referencia: z = ±2, z = ±3</w:t>
      </w:r>
    </w:p>
    <w:p>
      <w:pPr>
        <w:pStyle w:val="Compact"/>
        <w:numPr>
          <w:ilvl w:val="0"/>
          <w:numId w:val="1024"/>
        </w:numPr>
      </w:pPr>
      <w:r>
        <w:t xml:space="preserve">Acciones: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“Descargar CSV de puntajes”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“Generar reporte individual”</w:t>
      </w:r>
    </w:p>
    <w:p>
      <w:pPr>
        <w:pStyle w:val="Compact"/>
        <w:numPr>
          <w:ilvl w:val="1"/>
          <w:numId w:val="1028"/>
        </w:numPr>
      </w:pPr>
      <w:r>
        <w:t xml:space="preserve">Botón</w:t>
      </w:r>
      <w:r>
        <w:t xml:space="preserve"> </w:t>
      </w:r>
      <w:r>
        <w:t xml:space="preserve">“Comparar con ciclo anterior”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Cambio de tipo de puntaje → recálculo completo</w:t>
      </w:r>
      <w:r>
        <w:t xml:space="preserve"> </w:t>
      </w:r>
      <w:r>
        <w:t xml:space="preserve">- Click en fila de tabla → detalle completo del participante</w:t>
      </w:r>
      <w:r>
        <w:t xml:space="preserve"> </w:t>
      </w:r>
      <w:r>
        <w:t xml:space="preserve">- Hover en histograma → distribución por clasificación</w:t>
      </w:r>
    </w:p>
    <w:p>
      <w:r>
        <w:pict>
          <v:rect style="width:0;height:1.5pt" o:hralign="center" o:hrstd="t" o:hr="t"/>
        </w:pict>
      </w:r>
    </w:p>
    <w:bookmarkEnd w:id="14"/>
    <w:bookmarkStart w:id="15" w:name="módulo-de-informe-global"/>
    <w:p>
      <w:pPr>
        <w:pStyle w:val="Heading2"/>
      </w:pPr>
      <w:r>
        <w:t xml:space="preserve">7. Módulo de Informe Global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Dashboard consolidado con métricas generales del estudio de aptitud.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“Informe Global”</w:t>
      </w:r>
      <w:r>
        <w:t xml:space="preserve"> </w:t>
      </w:r>
      <w:r>
        <w:t xml:space="preserve">- Panel de KPIs (Key Performance Indicators):</w:t>
      </w:r>
      <w:r>
        <w:t xml:space="preserve"> </w:t>
      </w:r>
      <w:r>
        <w:t xml:space="preserve">- Card 1: Total participantes</w:t>
      </w:r>
      <w:r>
        <w:t xml:space="preserve"> </w:t>
      </w:r>
      <w:r>
        <w:t xml:space="preserve">- Card 2: Tasa de éxito global (% satisfactorios)</w:t>
      </w:r>
      <w:r>
        <w:t xml:space="preserve"> </w:t>
      </w:r>
      <w:r>
        <w:t xml:space="preserve">- Card 3: Componente con mejor desempeño</w:t>
      </w:r>
      <w:r>
        <w:t xml:space="preserve"> </w:t>
      </w:r>
      <w:r>
        <w:t xml:space="preserve">- Card 4: Componente con más problemas</w:t>
      </w:r>
    </w:p>
    <w:p>
      <w:pPr>
        <w:pStyle w:val="Compact"/>
        <w:numPr>
          <w:ilvl w:val="0"/>
          <w:numId w:val="1029"/>
        </w:numPr>
      </w:pPr>
      <w:r>
        <w:t xml:space="preserve">Gráficos placeholder:</w:t>
      </w:r>
    </w:p>
    <w:p>
      <w:pPr>
        <w:pStyle w:val="Compact"/>
        <w:numPr>
          <w:ilvl w:val="1"/>
          <w:numId w:val="1030"/>
        </w:numPr>
      </w:pPr>
      <w:r>
        <w:t xml:space="preserve">Heatmap de puntajes por componente y participante</w:t>
      </w:r>
    </w:p>
    <w:p>
      <w:pPr>
        <w:pStyle w:val="Compact"/>
        <w:numPr>
          <w:ilvl w:val="1"/>
          <w:numId w:val="1030"/>
        </w:numPr>
      </w:pPr>
      <w:r>
        <w:t xml:space="preserve">Gráfico de barras de satisfacción por nivel</w:t>
      </w:r>
    </w:p>
    <w:p>
      <w:pPr>
        <w:pStyle w:val="Compact"/>
        <w:numPr>
          <w:ilvl w:val="1"/>
          <w:numId w:val="1030"/>
        </w:numPr>
      </w:pPr>
      <w:r>
        <w:t xml:space="preserve">Radar chart de desempeño por componente</w:t>
      </w:r>
    </w:p>
    <w:p>
      <w:pPr>
        <w:pStyle w:val="Compact"/>
        <w:numPr>
          <w:ilvl w:val="1"/>
          <w:numId w:val="1030"/>
        </w:numPr>
      </w:pPr>
      <w:r>
        <w:t xml:space="preserve">Línea de tendencia temporal (si hay datos históricos)</w:t>
      </w:r>
    </w:p>
    <w:p>
      <w:pPr>
        <w:pStyle w:val="Compact"/>
        <w:numPr>
          <w:ilvl w:val="0"/>
          <w:numId w:val="1029"/>
        </w:numPr>
      </w:pPr>
      <w:r>
        <w:t xml:space="preserve">Tabla resumen:</w:t>
      </w:r>
    </w:p>
    <w:p>
      <w:pPr>
        <w:pStyle w:val="Compact"/>
        <w:numPr>
          <w:ilvl w:val="1"/>
          <w:numId w:val="1031"/>
        </w:numPr>
      </w:pPr>
      <w:r>
        <w:t xml:space="preserve">Filas: Componentes</w:t>
      </w:r>
    </w:p>
    <w:p>
      <w:pPr>
        <w:pStyle w:val="Compact"/>
        <w:numPr>
          <w:ilvl w:val="1"/>
          <w:numId w:val="1031"/>
        </w:numPr>
      </w:pPr>
      <w:r>
        <w:t xml:space="preserve">Columnas: Niveles</w:t>
      </w:r>
    </w:p>
    <w:p>
      <w:pPr>
        <w:pStyle w:val="Compact"/>
        <w:numPr>
          <w:ilvl w:val="1"/>
          <w:numId w:val="1031"/>
        </w:numPr>
      </w:pPr>
      <w:r>
        <w:t xml:space="preserve">Valores: % de resultados satisfactorios</w:t>
      </w:r>
    </w:p>
    <w:p>
      <w:pPr>
        <w:pStyle w:val="Compact"/>
        <w:numPr>
          <w:ilvl w:val="1"/>
          <w:numId w:val="1031"/>
        </w:numPr>
      </w:pPr>
      <w:r>
        <w:t xml:space="preserve">Formato: tabla con color de fondo (escala verde-rojo)</w:t>
      </w:r>
    </w:p>
    <w:p>
      <w:pPr>
        <w:pStyle w:val="Compact"/>
        <w:numPr>
          <w:ilvl w:val="0"/>
          <w:numId w:val="1029"/>
        </w:numPr>
      </w:pPr>
      <w:r>
        <w:t xml:space="preserve">Acciones:</w:t>
      </w:r>
    </w:p>
    <w:p>
      <w:pPr>
        <w:pStyle w:val="Compact"/>
        <w:numPr>
          <w:ilvl w:val="1"/>
          <w:numId w:val="1032"/>
        </w:numPr>
      </w:pPr>
      <w:r>
        <w:t xml:space="preserve">Select: Período de tiempo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“Generar reporte completo”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“Descargar executive summary”</w:t>
      </w:r>
    </w:p>
    <w:p>
      <w:pPr>
        <w:pStyle w:val="Compact"/>
        <w:numPr>
          <w:ilvl w:val="1"/>
          <w:numId w:val="1032"/>
        </w:numPr>
      </w:pPr>
      <w:r>
        <w:t xml:space="preserve">Botón</w:t>
      </w:r>
      <w:r>
        <w:t xml:space="preserve"> </w:t>
      </w:r>
      <w:r>
        <w:t xml:space="preserve">“Exportar a PowerPoint”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Hover en heatmap → valores detallados</w:t>
      </w:r>
      <w:r>
        <w:t xml:space="preserve"> </w:t>
      </w:r>
      <w:r>
        <w:t xml:space="preserve">- Click en barra de gráfico → filtro por nivel</w:t>
      </w:r>
      <w:r>
        <w:t xml:space="preserve"> </w:t>
      </w:r>
      <w:r>
        <w:t xml:space="preserve">- Selección de período → actualización de todos los gráficos</w:t>
      </w:r>
    </w:p>
    <w:p>
      <w:r>
        <w:pict>
          <v:rect style="width:0;height:1.5pt" o:hralign="center" o:hrstd="t" o:hr="t"/>
        </w:pict>
      </w:r>
    </w:p>
    <w:bookmarkEnd w:id="15"/>
    <w:bookmarkStart w:id="16" w:name="módulo-de-participantes"/>
    <w:p>
      <w:pPr>
        <w:pStyle w:val="Heading2"/>
      </w:pPr>
      <w:r>
        <w:t xml:space="preserve">8. Módulo de Participantes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Gestión y análisis individual de cada participante.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“Participantes”</w:t>
      </w:r>
      <w:r>
        <w:t xml:space="preserve"> </w:t>
      </w:r>
      <w:r>
        <w:t xml:space="preserve">- Panel de búsqueda y filtrado:</w:t>
      </w:r>
      <w:r>
        <w:t xml:space="preserve"> </w:t>
      </w:r>
      <w:r>
        <w:t xml:space="preserve">- Input: Buscar por ID o nombre</w:t>
      </w:r>
      <w:r>
        <w:t xml:space="preserve"> </w:t>
      </w:r>
      <w:r>
        <w:t xml:space="preserve">- Select: Filtro por estado de desempeño (Todos / Satisfactorio / Cuestionable / No satisfactorio)</w:t>
      </w:r>
      <w:r>
        <w:t xml:space="preserve"> </w:t>
      </w:r>
      <w:r>
        <w:t xml:space="preserve">- Select: Filtro por componente</w:t>
      </w:r>
    </w:p>
    <w:p>
      <w:pPr>
        <w:pStyle w:val="Compact"/>
        <w:numPr>
          <w:ilvl w:val="0"/>
          <w:numId w:val="1033"/>
        </w:numPr>
      </w:pPr>
      <w:r>
        <w:t xml:space="preserve">Tabla de participantes:</w:t>
      </w:r>
    </w:p>
    <w:p>
      <w:pPr>
        <w:pStyle w:val="Compact"/>
        <w:numPr>
          <w:ilvl w:val="1"/>
          <w:numId w:val="1034"/>
        </w:numPr>
      </w:pPr>
      <w:r>
        <w:t xml:space="preserve">Columnas:</w:t>
      </w:r>
    </w:p>
    <w:p>
      <w:pPr>
        <w:pStyle w:val="Compact"/>
        <w:numPr>
          <w:ilvl w:val="2"/>
          <w:numId w:val="1035"/>
        </w:numPr>
      </w:pPr>
      <w:r>
        <w:t xml:space="preserve">ID Participante</w:t>
      </w:r>
    </w:p>
    <w:p>
      <w:pPr>
        <w:pStyle w:val="Compact"/>
        <w:numPr>
          <w:ilvl w:val="2"/>
          <w:numId w:val="1035"/>
        </w:numPr>
      </w:pPr>
      <w:r>
        <w:t xml:space="preserve">Institución</w:t>
      </w:r>
    </w:p>
    <w:p>
      <w:pPr>
        <w:pStyle w:val="Compact"/>
        <w:numPr>
          <w:ilvl w:val="2"/>
          <w:numId w:val="1035"/>
        </w:numPr>
      </w:pPr>
      <w:r>
        <w:t xml:space="preserve">Instrumento</w:t>
      </w:r>
    </w:p>
    <w:p>
      <w:pPr>
        <w:pStyle w:val="Compact"/>
        <w:numPr>
          <w:ilvl w:val="2"/>
          <w:numId w:val="1035"/>
        </w:numPr>
      </w:pPr>
      <w:r>
        <w:t xml:space="preserve">Estado global (badge color)</w:t>
      </w:r>
    </w:p>
    <w:p>
      <w:pPr>
        <w:pStyle w:val="Compact"/>
        <w:numPr>
          <w:ilvl w:val="2"/>
          <w:numId w:val="1035"/>
        </w:numPr>
      </w:pPr>
      <w:r>
        <w:t xml:space="preserve">Puntajes por componente (z, z’, ζ, En)</w:t>
      </w:r>
    </w:p>
    <w:p>
      <w:pPr>
        <w:pStyle w:val="Compact"/>
        <w:numPr>
          <w:ilvl w:val="2"/>
          <w:numId w:val="1035"/>
        </w:numPr>
      </w:pPr>
      <w:r>
        <w:t xml:space="preserve">Tendencia histórico (flecha arriba/abajo)</w:t>
      </w:r>
    </w:p>
    <w:p>
      <w:pPr>
        <w:pStyle w:val="Compact"/>
        <w:numPr>
          <w:ilvl w:val="1"/>
          <w:numId w:val="1034"/>
        </w:numPr>
      </w:pPr>
      <w:r>
        <w:t xml:space="preserve">Paginación: 10 filas por página</w:t>
      </w:r>
    </w:p>
    <w:p>
      <w:pPr>
        <w:pStyle w:val="Compact"/>
        <w:numPr>
          <w:ilvl w:val="0"/>
          <w:numId w:val="1033"/>
        </w:numPr>
      </w:pPr>
      <w:r>
        <w:t xml:space="preserve">Panel de detalle del participante:</w:t>
      </w:r>
    </w:p>
    <w:p>
      <w:pPr>
        <w:pStyle w:val="Compact"/>
        <w:numPr>
          <w:ilvl w:val="1"/>
          <w:numId w:val="1036"/>
        </w:numPr>
      </w:pPr>
      <w:r>
        <w:t xml:space="preserve">Selecciona un participante de la tabla</w:t>
      </w:r>
    </w:p>
    <w:p>
      <w:pPr>
        <w:pStyle w:val="Compact"/>
        <w:numPr>
          <w:ilvl w:val="1"/>
          <w:numId w:val="1036"/>
        </w:numPr>
      </w:pPr>
      <w:r>
        <w:t xml:space="preserve">Muestra:</w:t>
      </w:r>
    </w:p>
    <w:p>
      <w:pPr>
        <w:pStyle w:val="Compact"/>
        <w:numPr>
          <w:ilvl w:val="2"/>
          <w:numId w:val="1037"/>
        </w:numPr>
      </w:pPr>
      <w:r>
        <w:t xml:space="preserve">Información general</w:t>
      </w:r>
    </w:p>
    <w:p>
      <w:pPr>
        <w:pStyle w:val="Compact"/>
        <w:numPr>
          <w:ilvl w:val="2"/>
          <w:numId w:val="1037"/>
        </w:numPr>
      </w:pPr>
      <w:r>
        <w:t xml:space="preserve">Tabla detallada de puntajes</w:t>
      </w:r>
    </w:p>
    <w:p>
      <w:pPr>
        <w:pStyle w:val="Compact"/>
        <w:numPr>
          <w:ilvl w:val="2"/>
          <w:numId w:val="1037"/>
        </w:numPr>
      </w:pPr>
      <w:r>
        <w:t xml:space="preserve">Gráficos individuales:</w:t>
      </w:r>
    </w:p>
    <w:p>
      <w:pPr>
        <w:pStyle w:val="Compact"/>
        <w:numPr>
          <w:ilvl w:val="3"/>
          <w:numId w:val="1038"/>
        </w:numPr>
      </w:pPr>
      <w:r>
        <w:t xml:space="preserve">Radar chart de desempeño</w:t>
      </w:r>
    </w:p>
    <w:p>
      <w:pPr>
        <w:pStyle w:val="Compact"/>
        <w:numPr>
          <w:ilvl w:val="3"/>
          <w:numId w:val="1038"/>
        </w:numPr>
      </w:pPr>
      <w:r>
        <w:t xml:space="preserve">Línea de tendencia en ciclos anteriores</w:t>
      </w:r>
    </w:p>
    <w:p>
      <w:pPr>
        <w:pStyle w:val="Compact"/>
        <w:numPr>
          <w:ilvl w:val="2"/>
          <w:numId w:val="1037"/>
        </w:numPr>
      </w:pPr>
      <w:r>
        <w:t xml:space="preserve">Recomendaciones según ISO 13528</w:t>
      </w:r>
    </w:p>
    <w:p>
      <w:pPr>
        <w:pStyle w:val="Compact"/>
        <w:numPr>
          <w:ilvl w:val="0"/>
          <w:numId w:val="1033"/>
        </w:numPr>
      </w:pPr>
      <w:r>
        <w:t xml:space="preserve">Acciones: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“Generar reporte individual PDF”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“Enviar correo al participante”</w:t>
      </w:r>
    </w:p>
    <w:p>
      <w:pPr>
        <w:pStyle w:val="Compact"/>
        <w:numPr>
          <w:ilvl w:val="1"/>
          <w:numId w:val="1039"/>
        </w:numPr>
      </w:pPr>
      <w:r>
        <w:t xml:space="preserve">Botón</w:t>
      </w:r>
      <w:r>
        <w:t xml:space="preserve"> </w:t>
      </w:r>
      <w:r>
        <w:t xml:space="preserve">“Comparar con pares”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Búsqueda en tiempo real → filtro de tabla</w:t>
      </w:r>
      <w:r>
        <w:t xml:space="preserve"> </w:t>
      </w:r>
      <w:r>
        <w:t xml:space="preserve">- Click en fila → despliega panel de detalle</w:t>
      </w:r>
      <w:r>
        <w:t xml:space="preserve"> </w:t>
      </w:r>
      <w:r>
        <w:t xml:space="preserve">- Click en recomendación → expande detalles</w:t>
      </w:r>
    </w:p>
    <w:p>
      <w:r>
        <w:pict>
          <v:rect style="width:0;height:1.5pt" o:hralign="center" o:hrstd="t" o:hr="t"/>
        </w:pict>
      </w:r>
    </w:p>
    <w:bookmarkEnd w:id="16"/>
    <w:bookmarkStart w:id="17" w:name="módulo-de-generación-de-informes"/>
    <w:p>
      <w:pPr>
        <w:pStyle w:val="Heading2"/>
      </w:pPr>
      <w:r>
        <w:t xml:space="preserve">9. Módulo de Generación de Informes</w:t>
      </w:r>
    </w:p>
    <w:p>
      <w:pPr>
        <w:pStyle w:val="FirstParagraph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Configuración y generación de informes automatizados.</w:t>
      </w:r>
    </w:p>
    <w:p>
      <w:pPr>
        <w:pStyle w:val="BodyText"/>
      </w:pPr>
      <w:r>
        <w:rPr>
          <w:b/>
          <w:bCs/>
        </w:rPr>
        <w:t xml:space="preserve">Elementos UI:</w:t>
      </w:r>
      <w:r>
        <w:t xml:space="preserve"> </w:t>
      </w:r>
      <w:r>
        <w:t xml:space="preserve">- Título de sección:</w:t>
      </w:r>
      <w:r>
        <w:t xml:space="preserve"> </w:t>
      </w:r>
      <w:r>
        <w:t xml:space="preserve">“Generación de Informes”</w:t>
      </w:r>
      <w:r>
        <w:t xml:space="preserve"> </w:t>
      </w:r>
      <w:r>
        <w:t xml:space="preserve">- Panel de configuración:</w:t>
      </w:r>
      <w:r>
        <w:t xml:space="preserve"> </w:t>
      </w:r>
      <w:r>
        <w:t xml:space="preserve">- Select: Tipo de informe</w:t>
      </w:r>
      <w:r>
        <w:t xml:space="preserve"> </w:t>
      </w:r>
      <w:r>
        <w:t xml:space="preserve">- Resumen ejecutivo</w:t>
      </w:r>
      <w:r>
        <w:t xml:space="preserve"> </w:t>
      </w:r>
      <w:r>
        <w:t xml:space="preserve">- Reporte completo por componente</w:t>
      </w:r>
      <w:r>
        <w:t xml:space="preserve"> </w:t>
      </w:r>
      <w:r>
        <w:t xml:space="preserve">- Reporte individual por participante</w:t>
      </w:r>
      <w:r>
        <w:t xml:space="preserve"> </w:t>
      </w:r>
      <w:r>
        <w:t xml:space="preserve">- Análisis estadístico detallado</w:t>
      </w:r>
      <w:r>
        <w:t xml:space="preserve"> </w:t>
      </w:r>
      <w:r>
        <w:t xml:space="preserve">- Informe de conformidad ISO 17043</w:t>
      </w:r>
    </w:p>
    <w:p>
      <w:pPr>
        <w:pStyle w:val="Compact"/>
        <w:numPr>
          <w:ilvl w:val="0"/>
          <w:numId w:val="1040"/>
        </w:numPr>
      </w:pPr>
      <w:r>
        <w:t xml:space="preserve">Select: Formato de salida</w:t>
      </w:r>
    </w:p>
    <w:p>
      <w:pPr>
        <w:pStyle w:val="Compact"/>
        <w:numPr>
          <w:ilvl w:val="1"/>
          <w:numId w:val="1041"/>
        </w:numPr>
      </w:pPr>
      <w:r>
        <w:t xml:space="preserve">PDF</w:t>
      </w:r>
    </w:p>
    <w:p>
      <w:pPr>
        <w:pStyle w:val="Compact"/>
        <w:numPr>
          <w:ilvl w:val="1"/>
          <w:numId w:val="1041"/>
        </w:numPr>
      </w:pPr>
      <w:r>
        <w:t xml:space="preserve">Word (DOCX)</w:t>
      </w:r>
    </w:p>
    <w:p>
      <w:pPr>
        <w:pStyle w:val="Compact"/>
        <w:numPr>
          <w:ilvl w:val="1"/>
          <w:numId w:val="1041"/>
        </w:numPr>
      </w:pPr>
      <w:r>
        <w:t xml:space="preserve">HTML</w:t>
      </w:r>
    </w:p>
    <w:p>
      <w:pPr>
        <w:pStyle w:val="Compact"/>
        <w:numPr>
          <w:ilvl w:val="1"/>
          <w:numId w:val="1041"/>
        </w:numPr>
      </w:pPr>
      <w:r>
        <w:t xml:space="preserve">Excel (XLSX)</w:t>
      </w:r>
    </w:p>
    <w:p>
      <w:pPr>
        <w:pStyle w:val="Compact"/>
        <w:numPr>
          <w:ilvl w:val="0"/>
          <w:numId w:val="1040"/>
        </w:numPr>
      </w:pPr>
      <w:r>
        <w:t xml:space="preserve">Checkboxes: Secciones a incluir</w:t>
      </w:r>
    </w:p>
    <w:p>
      <w:pPr>
        <w:pStyle w:val="Compact"/>
        <w:numPr>
          <w:ilvl w:val="1"/>
          <w:numId w:val="1042"/>
        </w:numPr>
      </w:pPr>
      <w:r>
        <w:t xml:space="preserve">Resumen ejecutivo</w:t>
      </w:r>
    </w:p>
    <w:p>
      <w:pPr>
        <w:pStyle w:val="Compact"/>
        <w:numPr>
          <w:ilvl w:val="1"/>
          <w:numId w:val="1043"/>
        </w:numPr>
      </w:pPr>
      <w:r>
        <w:t xml:space="preserve">Tablas de resultados</w:t>
      </w:r>
    </w:p>
    <w:p>
      <w:pPr>
        <w:pStyle w:val="Compact"/>
        <w:numPr>
          <w:ilvl w:val="1"/>
          <w:numId w:val="1044"/>
        </w:numPr>
      </w:pPr>
      <w:r>
        <w:t xml:space="preserve">Gráficos</w:t>
      </w:r>
    </w:p>
    <w:p>
      <w:pPr>
        <w:pStyle w:val="Compact"/>
        <w:numPr>
          <w:ilvl w:val="1"/>
          <w:numId w:val="1045"/>
        </w:numPr>
      </w:pPr>
      <w:r>
        <w:t xml:space="preserve">Anexos técnicos</w:t>
      </w:r>
    </w:p>
    <w:p>
      <w:pPr>
        <w:pStyle w:val="Compact"/>
        <w:numPr>
          <w:ilvl w:val="1"/>
          <w:numId w:val="1046"/>
        </w:numPr>
      </w:pPr>
      <w:r>
        <w:t xml:space="preserve">Cálculos paso a paso</w:t>
      </w:r>
    </w:p>
    <w:p>
      <w:pPr>
        <w:pStyle w:val="Compact"/>
        <w:numPr>
          <w:ilvl w:val="1"/>
          <w:numId w:val="1047"/>
        </w:numPr>
      </w:pPr>
      <w:r>
        <w:t xml:space="preserve">Referencias normativas</w:t>
      </w:r>
    </w:p>
    <w:p>
      <w:pPr>
        <w:pStyle w:val="Compact"/>
        <w:numPr>
          <w:ilvl w:val="0"/>
          <w:numId w:val="1040"/>
        </w:numPr>
      </w:pPr>
      <w:r>
        <w:t xml:space="preserve">Panel de previsualización:</w:t>
      </w:r>
    </w:p>
    <w:p>
      <w:pPr>
        <w:pStyle w:val="Compact"/>
        <w:numPr>
          <w:ilvl w:val="1"/>
          <w:numId w:val="1048"/>
        </w:numPr>
      </w:pPr>
      <w:r>
        <w:t xml:space="preserve">Miniatura de primera página del informe</w:t>
      </w:r>
    </w:p>
    <w:p>
      <w:pPr>
        <w:pStyle w:val="Compact"/>
        <w:numPr>
          <w:ilvl w:val="1"/>
          <w:numId w:val="1048"/>
        </w:numPr>
      </w:pPr>
      <w:r>
        <w:t xml:space="preserve">Lista de contenido del informe</w:t>
      </w:r>
    </w:p>
    <w:p>
      <w:pPr>
        <w:pStyle w:val="Compact"/>
        <w:numPr>
          <w:ilvl w:val="1"/>
          <w:numId w:val="1048"/>
        </w:numPr>
      </w:pPr>
      <w:r>
        <w:t xml:space="preserve">Estimación de tamaño del archivo</w:t>
      </w:r>
    </w:p>
    <w:p>
      <w:pPr>
        <w:pStyle w:val="Compact"/>
        <w:numPr>
          <w:ilvl w:val="0"/>
          <w:numId w:val="1040"/>
        </w:numPr>
      </w:pPr>
      <w:r>
        <w:t xml:space="preserve">Acciones: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“Generar informe”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“Programar generación automática”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“Enviar por correo electrónico”</w:t>
      </w:r>
    </w:p>
    <w:p>
      <w:pPr>
        <w:pStyle w:val="Compact"/>
        <w:numPr>
          <w:ilvl w:val="1"/>
          <w:numId w:val="1049"/>
        </w:numPr>
      </w:pPr>
      <w:r>
        <w:t xml:space="preserve">Botón</w:t>
      </w:r>
      <w:r>
        <w:t xml:space="preserve"> </w:t>
      </w:r>
      <w:r>
        <w:t xml:space="preserve">“Guardar configuración como plantilla”</w:t>
      </w:r>
    </w:p>
    <w:p>
      <w:pPr>
        <w:pStyle w:val="Compact"/>
        <w:numPr>
          <w:ilvl w:val="0"/>
          <w:numId w:val="1040"/>
        </w:numPr>
      </w:pPr>
      <w:r>
        <w:t xml:space="preserve">Historial de informes:</w:t>
      </w:r>
    </w:p>
    <w:p>
      <w:pPr>
        <w:pStyle w:val="Compact"/>
        <w:numPr>
          <w:ilvl w:val="1"/>
          <w:numId w:val="1050"/>
        </w:numPr>
      </w:pPr>
      <w:r>
        <w:t xml:space="preserve">Tabla: Informes generados previamente</w:t>
      </w:r>
    </w:p>
    <w:p>
      <w:pPr>
        <w:pStyle w:val="Compact"/>
        <w:numPr>
          <w:ilvl w:val="1"/>
          <w:numId w:val="1050"/>
        </w:numPr>
      </w:pPr>
      <w:r>
        <w:t xml:space="preserve">Columnas: Fecha, Tipo, Formato, Tamaño, Acciones (Descargar / Regenerar)</w:t>
      </w:r>
    </w:p>
    <w:p>
      <w:pPr>
        <w:pStyle w:val="FirstParagraph"/>
      </w:pPr>
      <w:r>
        <w:rPr>
          <w:b/>
          <w:bCs/>
        </w:rPr>
        <w:t xml:space="preserve">Interacciones:</w:t>
      </w:r>
      <w:r>
        <w:t xml:space="preserve"> </w:t>
      </w:r>
      <w:r>
        <w:t xml:space="preserve">- Selección de secciones → actualiza vista previa</w:t>
      </w:r>
      <w:r>
        <w:t xml:space="preserve"> </w:t>
      </w:r>
      <w:r>
        <w:t xml:space="preserve">- Click en</w:t>
      </w:r>
      <w:r>
        <w:t xml:space="preserve"> </w:t>
      </w:r>
      <w:r>
        <w:t xml:space="preserve">“Generar”</w:t>
      </w:r>
      <w:r>
        <w:t xml:space="preserve"> </w:t>
      </w:r>
      <w:r>
        <w:t xml:space="preserve">→ barra de progreso, then notificación</w:t>
      </w:r>
      <w:r>
        <w:t xml:space="preserve"> </w:t>
      </w:r>
      <w:r>
        <w:t xml:space="preserve">- Click en histórico → descarga o regenera informe</w:t>
      </w:r>
    </w:p>
    <w:p>
      <w:r>
        <w:pict>
          <v:rect style="width:0;height:1.5pt" o:hralign="center" o:hrstd="t" o:hr="t"/>
        </w:pict>
      </w:r>
    </w:p>
    <w:bookmarkEnd w:id="17"/>
    <w:bookmarkStart w:id="20" w:name="estructura-general-de-navegación"/>
    <w:p>
      <w:pPr>
        <w:pStyle w:val="Heading2"/>
      </w:pPr>
      <w:r>
        <w:t xml:space="preserve">Estructura General de Navegación</w:t>
      </w:r>
    </w:p>
    <w:bookmarkStart w:id="18" w:name="barra-lateral-menú-principal"/>
    <w:p>
      <w:pPr>
        <w:pStyle w:val="Heading3"/>
      </w:pPr>
      <w:r>
        <w:t xml:space="preserve">Barra Lateral (Menú Principal)</w:t>
      </w:r>
    </w:p>
    <w:p>
      <w:pPr>
        <w:pStyle w:val="FirstParagraph"/>
      </w:pPr>
      <w:r>
        <w:t xml:space="preserve">Elementos del menú (orden de arriba a abajo):</w:t>
      </w:r>
      <w:r>
        <w:t xml:space="preserve"> </w:t>
      </w:r>
      <w:r>
        <w:t xml:space="preserve">1. 📊</w:t>
      </w:r>
      <w:r>
        <w:t xml:space="preserve"> </w:t>
      </w:r>
      <w:r>
        <w:rPr>
          <w:b/>
          <w:bCs/>
        </w:rPr>
        <w:t xml:space="preserve">Inicio</w:t>
      </w:r>
      <w:r>
        <w:t xml:space="preserve"> </w:t>
      </w:r>
      <w:r>
        <w:t xml:space="preserve">(icono dashboard)</w:t>
      </w:r>
      <w:r>
        <w:t xml:space="preserve"> </w:t>
      </w:r>
      <w:r>
        <w:t xml:space="preserve">2. 📁</w:t>
      </w:r>
      <w:r>
        <w:t xml:space="preserve"> </w:t>
      </w:r>
      <w:r>
        <w:rPr>
          <w:b/>
          <w:bCs/>
        </w:rPr>
        <w:t xml:space="preserve">Carga de Datos</w:t>
      </w:r>
      <w:r>
        <w:t xml:space="preserve"> </w:t>
      </w:r>
      <w:r>
        <w:t xml:space="preserve">(icono folder)</w:t>
      </w:r>
      <w:r>
        <w:t xml:space="preserve"> </w:t>
      </w:r>
      <w:r>
        <w:t xml:space="preserve">3. 🧪</w:t>
      </w:r>
      <w:r>
        <w:t xml:space="preserve"> </w:t>
      </w:r>
      <w:r>
        <w:rPr>
          <w:b/>
          <w:bCs/>
        </w:rPr>
        <w:t xml:space="preserve">Homogeneidad/Estabilidad</w:t>
      </w:r>
      <w:r>
        <w:t xml:space="preserve"> </w:t>
      </w:r>
      <w:r>
        <w:t xml:space="preserve">(icono flask)</w:t>
      </w:r>
      <w:r>
        <w:t xml:space="preserve"> </w:t>
      </w:r>
      <w:r>
        <w:t xml:space="preserve">4. 🔍</w:t>
      </w:r>
      <w:r>
        <w:t xml:space="preserve"> </w:t>
      </w:r>
      <w:r>
        <w:rPr>
          <w:b/>
          <w:bCs/>
        </w:rPr>
        <w:t xml:space="preserve">Valores Atípicos</w:t>
      </w:r>
      <w:r>
        <w:t xml:space="preserve"> </w:t>
      </w:r>
      <w:r>
        <w:t xml:space="preserve">(icono search)</w:t>
      </w:r>
      <w:r>
        <w:t xml:space="preserve"> </w:t>
      </w:r>
      <w:r>
        <w:t xml:space="preserve">5. 📈</w:t>
      </w:r>
      <w:r>
        <w:t xml:space="preserve"> </w:t>
      </w:r>
      <w:r>
        <w:rPr>
          <w:b/>
          <w:bCs/>
        </w:rPr>
        <w:t xml:space="preserve">Valor Asignado</w:t>
      </w:r>
      <w:r>
        <w:t xml:space="preserve"> </w:t>
      </w:r>
      <w:r>
        <w:t xml:space="preserve">(icono chart)</w:t>
      </w:r>
      <w:r>
        <w:t xml:space="preserve"> </w:t>
      </w:r>
      <w:r>
        <w:t xml:space="preserve">6. 🎯</w:t>
      </w:r>
      <w:r>
        <w:t xml:space="preserve"> </w:t>
      </w:r>
      <w:r>
        <w:rPr>
          <w:b/>
          <w:bCs/>
        </w:rPr>
        <w:t xml:space="preserve">Puntajes PT</w:t>
      </w:r>
      <w:r>
        <w:t xml:space="preserve"> </w:t>
      </w:r>
      <w:r>
        <w:t xml:space="preserve">(icono target)</w:t>
      </w:r>
      <w:r>
        <w:t xml:space="preserve"> </w:t>
      </w:r>
      <w:r>
        <w:t xml:space="preserve">7. 📋</w:t>
      </w:r>
      <w:r>
        <w:t xml:space="preserve"> </w:t>
      </w:r>
      <w:r>
        <w:rPr>
          <w:b/>
          <w:bCs/>
        </w:rPr>
        <w:t xml:space="preserve">Informe Global</w:t>
      </w:r>
      <w:r>
        <w:t xml:space="preserve"> </w:t>
      </w:r>
      <w:r>
        <w:t xml:space="preserve">(icono clipboard)</w:t>
      </w:r>
      <w:r>
        <w:t xml:space="preserve"> </w:t>
      </w:r>
      <w:r>
        <w:t xml:space="preserve">8. 👥</w:t>
      </w:r>
      <w:r>
        <w:t xml:space="preserve"> </w:t>
      </w:r>
      <w:r>
        <w:rPr>
          <w:b/>
          <w:bCs/>
        </w:rPr>
        <w:t xml:space="preserve">Participantes</w:t>
      </w:r>
      <w:r>
        <w:t xml:space="preserve"> </w:t>
      </w:r>
      <w:r>
        <w:t xml:space="preserve">(icono users)</w:t>
      </w:r>
      <w:r>
        <w:t xml:space="preserve"> </w:t>
      </w:r>
      <w:r>
        <w:t xml:space="preserve">9. 📄</w:t>
      </w:r>
      <w:r>
        <w:t xml:space="preserve"> </w:t>
      </w:r>
      <w:r>
        <w:rPr>
          <w:b/>
          <w:bCs/>
        </w:rPr>
        <w:t xml:space="preserve">Generación de Informes</w:t>
      </w:r>
      <w:r>
        <w:t xml:space="preserve"> </w:t>
      </w:r>
      <w:r>
        <w:t xml:space="preserve">(icono file)</w:t>
      </w:r>
      <w:r>
        <w:t xml:space="preserve"> </w:t>
      </w:r>
      <w:r>
        <w:t xml:space="preserve">10. ⚙️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(icono settings)</w:t>
      </w:r>
      <w:r>
        <w:t xml:space="preserve"> </w:t>
      </w:r>
      <w:r>
        <w:t xml:space="preserve">11. ❓</w:t>
      </w:r>
      <w:r>
        <w:t xml:space="preserve"> </w:t>
      </w:r>
      <w:r>
        <w:rPr>
          <w:b/>
          <w:bCs/>
        </w:rPr>
        <w:t xml:space="preserve">Ayuda</w:t>
      </w:r>
      <w:r>
        <w:t xml:space="preserve"> </w:t>
      </w:r>
      <w:r>
        <w:t xml:space="preserve">(icono question)</w:t>
      </w:r>
    </w:p>
    <w:bookmarkEnd w:id="18"/>
    <w:bookmarkStart w:id="19" w:name="barra-superior"/>
    <w:p>
      <w:pPr>
        <w:pStyle w:val="Heading3"/>
      </w:pPr>
      <w:r>
        <w:t xml:space="preserve">Barra Superior</w:t>
      </w:r>
    </w:p>
    <w:p>
      <w:pPr>
        <w:pStyle w:val="FirstParagraph"/>
      </w:pPr>
      <w:r>
        <w:t xml:space="preserve">Elementos (de izquierda a derecha):</w:t>
      </w:r>
      <w:r>
        <w:t xml:space="preserve"> </w:t>
      </w:r>
      <w:r>
        <w:t xml:space="preserve">- Título del módulo actual</w:t>
      </w:r>
      <w:r>
        <w:t xml:space="preserve"> </w:t>
      </w:r>
      <w:r>
        <w:t xml:space="preserve">- Breadcrumb de navegación:</w:t>
      </w:r>
      <w:r>
        <w:t xml:space="preserve"> </w:t>
      </w:r>
      <w:r>
        <w:t xml:space="preserve">“Inicio &gt; Módulo actual”</w:t>
      </w:r>
      <w:r>
        <w:t xml:space="preserve"> </w:t>
      </w:r>
      <w:r>
        <w:t xml:space="preserve">- Selector de idioma (ES/EN)</w:t>
      </w:r>
      <w:r>
        <w:t xml:space="preserve"> </w:t>
      </w:r>
      <w:r>
        <w:t xml:space="preserve">- Botón de modo oscuro/claro</w:t>
      </w:r>
      <w:r>
        <w:t xml:space="preserve"> </w:t>
      </w:r>
      <w:r>
        <w:t xml:space="preserve">- Notificaciones 🔔</w:t>
      </w:r>
      <w:r>
        <w:t xml:space="preserve"> </w:t>
      </w:r>
      <w:r>
        <w:t xml:space="preserve">- Perfil de usuario 👤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atrones-de-ui-consistentes"/>
    <w:p>
      <w:pPr>
        <w:pStyle w:val="Heading2"/>
      </w:pPr>
      <w:r>
        <w:t xml:space="preserve">Patrones de UI Consistentes</w:t>
      </w:r>
    </w:p>
    <w:bookmarkStart w:id="21" w:name="botones"/>
    <w:p>
      <w:pPr>
        <w:pStyle w:val="Heading3"/>
      </w:pPr>
      <w:r>
        <w:t xml:space="preserve">Botones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Azul, acción principal del módulo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Secundario:</w:t>
      </w:r>
      <w:r>
        <w:t xml:space="preserve"> </w:t>
      </w:r>
      <w:r>
        <w:t xml:space="preserve">Gris claro, acciones alternativas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Terciario:</w:t>
      </w:r>
      <w:r>
        <w:t xml:space="preserve"> </w:t>
      </w:r>
      <w:r>
        <w:t xml:space="preserve">Solo texto (link), acciones secundarias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Peligro:</w:t>
      </w:r>
      <w:r>
        <w:t xml:space="preserve"> </w:t>
      </w:r>
      <w:r>
        <w:t xml:space="preserve">Rojo, acciones destructivas (eliminar, limpiar)</w:t>
      </w:r>
    </w:p>
    <w:bookmarkEnd w:id="21"/>
    <w:bookmarkStart w:id="22" w:name="badges"/>
    <w:p>
      <w:pPr>
        <w:pStyle w:val="Heading3"/>
      </w:pPr>
      <w:r>
        <w:t xml:space="preserve">Badges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Verde:</w:t>
      </w:r>
      <w:r>
        <w:t xml:space="preserve"> </w:t>
      </w:r>
      <w:r>
        <w:t xml:space="preserve">Satisfactorio / Aprobado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Amarillo:</w:t>
      </w:r>
      <w:r>
        <w:t xml:space="preserve"> </w:t>
      </w:r>
      <w:r>
        <w:t xml:space="preserve">Cuestionable / Revisión requerida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Rojo:</w:t>
      </w:r>
      <w:r>
        <w:t xml:space="preserve"> </w:t>
      </w:r>
      <w:r>
        <w:t xml:space="preserve">No satisfactorio / Rechazado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Azul:</w:t>
      </w:r>
      <w:r>
        <w:t xml:space="preserve"> </w:t>
      </w:r>
      <w:r>
        <w:t xml:space="preserve">Informativo / En proceso</w:t>
      </w:r>
    </w:p>
    <w:bookmarkEnd w:id="22"/>
    <w:bookmarkStart w:id="23" w:name="tablas"/>
    <w:p>
      <w:pPr>
        <w:pStyle w:val="Heading3"/>
      </w:pPr>
      <w:r>
        <w:t xml:space="preserve">Tablas</w:t>
      </w:r>
    </w:p>
    <w:p>
      <w:pPr>
        <w:pStyle w:val="Compact"/>
        <w:numPr>
          <w:ilvl w:val="0"/>
          <w:numId w:val="1053"/>
        </w:numPr>
      </w:pPr>
      <w:r>
        <w:t xml:space="preserve">Cabecera fija al hacer scroll</w:t>
      </w:r>
    </w:p>
    <w:p>
      <w:pPr>
        <w:pStyle w:val="Compact"/>
        <w:numPr>
          <w:ilvl w:val="0"/>
          <w:numId w:val="1053"/>
        </w:numPr>
      </w:pPr>
      <w:r>
        <w:t xml:space="preserve">Filas alternadas con color de fondo</w:t>
      </w:r>
    </w:p>
    <w:p>
      <w:pPr>
        <w:pStyle w:val="Compact"/>
        <w:numPr>
          <w:ilvl w:val="0"/>
          <w:numId w:val="1053"/>
        </w:numPr>
      </w:pPr>
      <w:r>
        <w:t xml:space="preserve">Hover: resaltado de fila</w:t>
      </w:r>
    </w:p>
    <w:p>
      <w:pPr>
        <w:pStyle w:val="Compact"/>
        <w:numPr>
          <w:ilvl w:val="0"/>
          <w:numId w:val="1053"/>
        </w:numPr>
      </w:pPr>
      <w:r>
        <w:t xml:space="preserve">Sortable: click en cabecera para ordenar</w:t>
      </w:r>
    </w:p>
    <w:p>
      <w:pPr>
        <w:pStyle w:val="Compact"/>
        <w:numPr>
          <w:ilvl w:val="0"/>
          <w:numId w:val="1053"/>
        </w:numPr>
      </w:pPr>
      <w:r>
        <w:t xml:space="preserve">Filtrable: campo de búsqueda sobre tabla</w:t>
      </w:r>
    </w:p>
    <w:bookmarkEnd w:id="23"/>
    <w:bookmarkStart w:id="24" w:name="gráficos"/>
    <w:p>
      <w:pPr>
        <w:pStyle w:val="Heading3"/>
      </w:pPr>
      <w:r>
        <w:t xml:space="preserve">Gráficos</w:t>
      </w:r>
    </w:p>
    <w:p>
      <w:pPr>
        <w:pStyle w:val="Compact"/>
        <w:numPr>
          <w:ilvl w:val="0"/>
          <w:numId w:val="1054"/>
        </w:numPr>
      </w:pPr>
      <w:r>
        <w:t xml:space="preserve">Título descriptivo</w:t>
      </w:r>
    </w:p>
    <w:p>
      <w:pPr>
        <w:pStyle w:val="Compact"/>
        <w:numPr>
          <w:ilvl w:val="0"/>
          <w:numId w:val="1054"/>
        </w:numPr>
      </w:pPr>
      <w:r>
        <w:t xml:space="preserve">Leyenda con colores</w:t>
      </w:r>
    </w:p>
    <w:p>
      <w:pPr>
        <w:pStyle w:val="Compact"/>
        <w:numPr>
          <w:ilvl w:val="0"/>
          <w:numId w:val="1054"/>
        </w:numPr>
      </w:pPr>
      <w:r>
        <w:t xml:space="preserve">Tooltips al hover</w:t>
      </w:r>
    </w:p>
    <w:p>
      <w:pPr>
        <w:pStyle w:val="Compact"/>
        <w:numPr>
          <w:ilvl w:val="0"/>
          <w:numId w:val="1054"/>
        </w:numPr>
      </w:pPr>
      <w:r>
        <w:t xml:space="preserve">Zoom/parrilla (cuando aplica)</w:t>
      </w:r>
    </w:p>
    <w:p>
      <w:pPr>
        <w:pStyle w:val="Compact"/>
        <w:numPr>
          <w:ilvl w:val="0"/>
          <w:numId w:val="1054"/>
        </w:numPr>
      </w:pPr>
      <w:r>
        <w:t xml:space="preserve">Botón de descarga</w:t>
      </w:r>
    </w:p>
    <w:bookmarkEnd w:id="24"/>
    <w:bookmarkStart w:id="25" w:name="modales"/>
    <w:p>
      <w:pPr>
        <w:pStyle w:val="Heading3"/>
      </w:pPr>
      <w:r>
        <w:t xml:space="preserve">Modales</w:t>
      </w:r>
    </w:p>
    <w:p>
      <w:pPr>
        <w:pStyle w:val="Compact"/>
        <w:numPr>
          <w:ilvl w:val="0"/>
          <w:numId w:val="1055"/>
        </w:numPr>
      </w:pPr>
      <w:r>
        <w:t xml:space="preserve">Overlay semitransparente</w:t>
      </w:r>
    </w:p>
    <w:p>
      <w:pPr>
        <w:pStyle w:val="Compact"/>
        <w:numPr>
          <w:ilvl w:val="0"/>
          <w:numId w:val="1055"/>
        </w:numPr>
      </w:pPr>
      <w:r>
        <w:t xml:space="preserve">Contenido centrado</w:t>
      </w:r>
    </w:p>
    <w:p>
      <w:pPr>
        <w:pStyle w:val="Compact"/>
        <w:numPr>
          <w:ilvl w:val="0"/>
          <w:numId w:val="1055"/>
        </w:numPr>
      </w:pPr>
      <w:r>
        <w:t xml:space="preserve">Botón de cerrar (X) en esquina</w:t>
      </w:r>
    </w:p>
    <w:p>
      <w:pPr>
        <w:pStyle w:val="Compact"/>
        <w:numPr>
          <w:ilvl w:val="0"/>
          <w:numId w:val="1055"/>
        </w:numPr>
      </w:pPr>
      <w:r>
        <w:t xml:space="preserve">Acciones:</w:t>
      </w:r>
      <w:r>
        <w:t xml:space="preserve"> </w:t>
      </w:r>
      <w:r>
        <w:t xml:space="preserve">“Confirmar”</w:t>
      </w:r>
      <w:r>
        <w:t xml:space="preserve"> </w:t>
      </w:r>
      <w:r>
        <w:t xml:space="preserve">(primario),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(secundario)</w:t>
      </w:r>
    </w:p>
    <w:bookmarkEnd w:id="25"/>
    <w:bookmarkStart w:id="26" w:name="mensajes-de-estado"/>
    <w:p>
      <w:pPr>
        <w:pStyle w:val="Heading3"/>
      </w:pPr>
      <w:r>
        <w:t xml:space="preserve">Mensajes de Estado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Success:</w:t>
      </w:r>
      <w:r>
        <w:t xml:space="preserve"> </w:t>
      </w:r>
      <w:r>
        <w:t xml:space="preserve">Barra verde superior,</w:t>
      </w:r>
      <w:r>
        <w:t xml:space="preserve"> </w:t>
      </w:r>
      <w:r>
        <w:t xml:space="preserve">“Operación completada exitosamente”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Barra amarilla,</w:t>
      </w:r>
      <w:r>
        <w:t xml:space="preserve"> </w:t>
      </w:r>
      <w:r>
        <w:t xml:space="preserve">“Advertencia: revise los datos”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Error:</w:t>
      </w:r>
      <w:r>
        <w:t xml:space="preserve"> </w:t>
      </w:r>
      <w:r>
        <w:t xml:space="preserve">Barra roja,</w:t>
      </w:r>
      <w:r>
        <w:t xml:space="preserve"> </w:t>
      </w:r>
      <w:r>
        <w:t xml:space="preserve">“Error: archivo no válido”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Info:</w:t>
      </w:r>
      <w:r>
        <w:t xml:space="preserve"> </w:t>
      </w:r>
      <w:r>
        <w:t xml:space="preserve">Barra azul,</w:t>
      </w:r>
      <w:r>
        <w:t xml:space="preserve"> </w:t>
      </w:r>
      <w:r>
        <w:t xml:space="preserve">“Procesando…”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responsividad"/>
    <w:p>
      <w:pPr>
        <w:pStyle w:val="Heading2"/>
      </w:pPr>
      <w:r>
        <w:t xml:space="preserve">Responsividad</w:t>
      </w:r>
    </w:p>
    <w:bookmarkStart w:id="28" w:name="escritorio-1024px"/>
    <w:p>
      <w:pPr>
        <w:pStyle w:val="Heading3"/>
      </w:pPr>
      <w:r>
        <w:t xml:space="preserve">Escritorio (≥ 1024px)</w:t>
      </w:r>
    </w:p>
    <w:p>
      <w:pPr>
        <w:pStyle w:val="Compact"/>
        <w:numPr>
          <w:ilvl w:val="0"/>
          <w:numId w:val="1057"/>
        </w:numPr>
      </w:pPr>
      <w:r>
        <w:t xml:space="preserve">Menú lateral fijo visible</w:t>
      </w:r>
    </w:p>
    <w:p>
      <w:pPr>
        <w:pStyle w:val="Compact"/>
        <w:numPr>
          <w:ilvl w:val="0"/>
          <w:numId w:val="1057"/>
        </w:numPr>
      </w:pPr>
      <w:r>
        <w:t xml:space="preserve">2-3 columnas de contenido</w:t>
      </w:r>
    </w:p>
    <w:p>
      <w:pPr>
        <w:pStyle w:val="Compact"/>
        <w:numPr>
          <w:ilvl w:val="0"/>
          <w:numId w:val="1057"/>
        </w:numPr>
      </w:pPr>
      <w:r>
        <w:t xml:space="preserve">Tablas completas sin scroll horizontal</w:t>
      </w:r>
    </w:p>
    <w:bookmarkEnd w:id="28"/>
    <w:bookmarkStart w:id="29" w:name="tablet-768px---1023px"/>
    <w:p>
      <w:pPr>
        <w:pStyle w:val="Heading3"/>
      </w:pPr>
      <w:r>
        <w:t xml:space="preserve">Tablet (768px - 1023px)</w:t>
      </w:r>
    </w:p>
    <w:p>
      <w:pPr>
        <w:pStyle w:val="Compact"/>
        <w:numPr>
          <w:ilvl w:val="0"/>
          <w:numId w:val="1058"/>
        </w:numPr>
      </w:pPr>
      <w:r>
        <w:t xml:space="preserve">Menú lateral colapsable (botón hamburguesa)</w:t>
      </w:r>
    </w:p>
    <w:p>
      <w:pPr>
        <w:pStyle w:val="Compact"/>
        <w:numPr>
          <w:ilvl w:val="0"/>
          <w:numId w:val="1058"/>
        </w:numPr>
      </w:pPr>
      <w:r>
        <w:t xml:space="preserve">1-2 columnas de contenido</w:t>
      </w:r>
    </w:p>
    <w:p>
      <w:pPr>
        <w:pStyle w:val="Compact"/>
        <w:numPr>
          <w:ilvl w:val="0"/>
          <w:numId w:val="1058"/>
        </w:numPr>
      </w:pPr>
      <w:r>
        <w:t xml:space="preserve">Tablas con scroll horizontal</w:t>
      </w:r>
    </w:p>
    <w:bookmarkEnd w:id="29"/>
    <w:bookmarkStart w:id="30" w:name="móvil-768px"/>
    <w:p>
      <w:pPr>
        <w:pStyle w:val="Heading3"/>
      </w:pPr>
      <w:r>
        <w:t xml:space="preserve">Móvil (&lt; 768px)</w:t>
      </w:r>
    </w:p>
    <w:p>
      <w:pPr>
        <w:pStyle w:val="Compact"/>
        <w:numPr>
          <w:ilvl w:val="0"/>
          <w:numId w:val="1059"/>
        </w:numPr>
      </w:pPr>
      <w:r>
        <w:t xml:space="preserve">Menú lateral en drawer (deslizable)</w:t>
      </w:r>
    </w:p>
    <w:p>
      <w:pPr>
        <w:pStyle w:val="Compact"/>
        <w:numPr>
          <w:ilvl w:val="0"/>
          <w:numId w:val="1059"/>
        </w:numPr>
      </w:pPr>
      <w:r>
        <w:t xml:space="preserve">1 columna de contenido</w:t>
      </w:r>
    </w:p>
    <w:p>
      <w:pPr>
        <w:pStyle w:val="Compact"/>
        <w:numPr>
          <w:ilvl w:val="0"/>
          <w:numId w:val="1059"/>
        </w:numPr>
      </w:pPr>
      <w:r>
        <w:t xml:space="preserve">Tablas convertidas a cards</w:t>
      </w:r>
    </w:p>
    <w:p>
      <w:pPr>
        <w:pStyle w:val="Compact"/>
        <w:numPr>
          <w:ilvl w:val="0"/>
          <w:numId w:val="1059"/>
        </w:numPr>
      </w:pPr>
      <w:r>
        <w:t xml:space="preserve">Gráficos adaptados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accesibilidad"/>
    <w:p>
      <w:pPr>
        <w:pStyle w:val="Heading2"/>
      </w:pPr>
      <w:r>
        <w:t xml:space="preserve">Accesibilidad</w:t>
      </w:r>
    </w:p>
    <w:bookmarkStart w:id="32" w:name="contraste-de-colores"/>
    <w:p>
      <w:pPr>
        <w:pStyle w:val="Heading3"/>
      </w:pPr>
      <w:r>
        <w:t xml:space="preserve">Contraste de Colores</w:t>
      </w:r>
    </w:p>
    <w:p>
      <w:pPr>
        <w:pStyle w:val="Compact"/>
        <w:numPr>
          <w:ilvl w:val="0"/>
          <w:numId w:val="1060"/>
        </w:numPr>
      </w:pPr>
      <w:r>
        <w:t xml:space="preserve">Ratio mínimo 4.5:1 para texto normal</w:t>
      </w:r>
    </w:p>
    <w:p>
      <w:pPr>
        <w:pStyle w:val="Compact"/>
        <w:numPr>
          <w:ilvl w:val="0"/>
          <w:numId w:val="1060"/>
        </w:numPr>
      </w:pPr>
      <w:r>
        <w:t xml:space="preserve">Ratio mínimo 3:1 para texto grande (≥ 18pt)</w:t>
      </w:r>
    </w:p>
    <w:p>
      <w:pPr>
        <w:pStyle w:val="Compact"/>
        <w:numPr>
          <w:ilvl w:val="0"/>
          <w:numId w:val="1060"/>
        </w:numPr>
      </w:pPr>
      <w:r>
        <w:t xml:space="preserve">Iconos con etiquetas alternativas (aria-label)</w:t>
      </w:r>
    </w:p>
    <w:bookmarkEnd w:id="32"/>
    <w:bookmarkStart w:id="33" w:name="navegación-por-teclado"/>
    <w:p>
      <w:pPr>
        <w:pStyle w:val="Heading3"/>
      </w:pPr>
      <w:r>
        <w:t xml:space="preserve">Navegación por Teclado</w:t>
      </w:r>
    </w:p>
    <w:p>
      <w:pPr>
        <w:pStyle w:val="Compact"/>
        <w:numPr>
          <w:ilvl w:val="0"/>
          <w:numId w:val="1061"/>
        </w:numPr>
      </w:pPr>
      <w:r>
        <w:t xml:space="preserve">Tab: Navegación entre elementos interactivos</w:t>
      </w:r>
    </w:p>
    <w:p>
      <w:pPr>
        <w:pStyle w:val="Compact"/>
        <w:numPr>
          <w:ilvl w:val="0"/>
          <w:numId w:val="1061"/>
        </w:numPr>
      </w:pPr>
      <w:r>
        <w:t xml:space="preserve">Enter/Space: Activar botones y checkboxes</w:t>
      </w:r>
    </w:p>
    <w:p>
      <w:pPr>
        <w:pStyle w:val="Compact"/>
        <w:numPr>
          <w:ilvl w:val="0"/>
          <w:numId w:val="1061"/>
        </w:numPr>
      </w:pPr>
      <w:r>
        <w:t xml:space="preserve">Esc: Cerrar modales</w:t>
      </w:r>
    </w:p>
    <w:p>
      <w:pPr>
        <w:pStyle w:val="Compact"/>
        <w:numPr>
          <w:ilvl w:val="0"/>
          <w:numId w:val="1061"/>
        </w:numPr>
      </w:pPr>
      <w:r>
        <w:t xml:space="preserve">Arriba/Abajo: Navegación en listas y selects</w:t>
      </w:r>
    </w:p>
    <w:bookmarkEnd w:id="33"/>
    <w:bookmarkStart w:id="34" w:name="lectores-de-pantalla"/>
    <w:p>
      <w:pPr>
        <w:pStyle w:val="Heading3"/>
      </w:pPr>
      <w:r>
        <w:t xml:space="preserve">Lectores de Pantalla</w:t>
      </w:r>
    </w:p>
    <w:p>
      <w:pPr>
        <w:pStyle w:val="Compact"/>
        <w:numPr>
          <w:ilvl w:val="0"/>
          <w:numId w:val="1062"/>
        </w:numPr>
      </w:pPr>
      <w:r>
        <w:t xml:space="preserve">Atributos ARIA en elementos interactivos</w:t>
      </w:r>
    </w:p>
    <w:p>
      <w:pPr>
        <w:pStyle w:val="Compact"/>
        <w:numPr>
          <w:ilvl w:val="0"/>
          <w:numId w:val="1062"/>
        </w:numPr>
      </w:pPr>
      <w:r>
        <w:t xml:space="preserve">Estructura semántica (headings, landmarks)</w:t>
      </w:r>
    </w:p>
    <w:p>
      <w:pPr>
        <w:pStyle w:val="Compact"/>
        <w:numPr>
          <w:ilvl w:val="0"/>
          <w:numId w:val="1062"/>
        </w:numPr>
      </w:pPr>
      <w:r>
        <w:t xml:space="preserve">Textos alternativos en imágenes y gráficos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eferencias-de-diseño"/>
    <w:p>
      <w:pPr>
        <w:pStyle w:val="Heading2"/>
      </w:pPr>
      <w:r>
        <w:t xml:space="preserve">Referencias de Diseño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Framework de UI:</w:t>
      </w:r>
      <w:r>
        <w:t xml:space="preserve"> </w:t>
      </w:r>
      <w:r>
        <w:t xml:space="preserve">bslib (Bootstrap 5) en Shiny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Paleta de colores:</w:t>
      </w:r>
    </w:p>
    <w:p>
      <w:pPr>
        <w:pStyle w:val="Compact"/>
        <w:numPr>
          <w:ilvl w:val="1"/>
          <w:numId w:val="1064"/>
        </w:numPr>
      </w:pPr>
      <w:r>
        <w:t xml:space="preserve">Primario: #0056b3 (azul)</w:t>
      </w:r>
    </w:p>
    <w:p>
      <w:pPr>
        <w:pStyle w:val="Compact"/>
        <w:numPr>
          <w:ilvl w:val="1"/>
          <w:numId w:val="1064"/>
        </w:numPr>
      </w:pPr>
      <w:r>
        <w:t xml:space="preserve">Éxito: #28a745 (verde)</w:t>
      </w:r>
    </w:p>
    <w:p>
      <w:pPr>
        <w:pStyle w:val="Compact"/>
        <w:numPr>
          <w:ilvl w:val="1"/>
          <w:numId w:val="1064"/>
        </w:numPr>
      </w:pPr>
      <w:r>
        <w:t xml:space="preserve">Advertencia: #ffc107 (amarillo)</w:t>
      </w:r>
    </w:p>
    <w:p>
      <w:pPr>
        <w:pStyle w:val="Compact"/>
        <w:numPr>
          <w:ilvl w:val="1"/>
          <w:numId w:val="1064"/>
        </w:numPr>
      </w:pPr>
      <w:r>
        <w:t xml:space="preserve">Error: #dc3545 (rojo)</w:t>
      </w:r>
    </w:p>
    <w:p>
      <w:pPr>
        <w:pStyle w:val="Compact"/>
        <w:numPr>
          <w:ilvl w:val="1"/>
          <w:numId w:val="1064"/>
        </w:numPr>
      </w:pPr>
      <w:r>
        <w:t xml:space="preserve">Info: #17a2b8 (azul claro)</w:t>
      </w:r>
    </w:p>
    <w:p>
      <w:pPr>
        <w:pStyle w:val="Compact"/>
        <w:numPr>
          <w:ilvl w:val="1"/>
          <w:numId w:val="1064"/>
        </w:numPr>
      </w:pPr>
      <w:r>
        <w:t xml:space="preserve">Neutro: #6c757d (gris)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Tipografía:</w:t>
      </w:r>
    </w:p>
    <w:p>
      <w:pPr>
        <w:pStyle w:val="Compact"/>
        <w:numPr>
          <w:ilvl w:val="1"/>
          <w:numId w:val="1065"/>
        </w:numPr>
      </w:pPr>
      <w:r>
        <w:t xml:space="preserve">Fuente: Roboto (o sistema)</w:t>
      </w:r>
    </w:p>
    <w:p>
      <w:pPr>
        <w:pStyle w:val="Compact"/>
        <w:numPr>
          <w:ilvl w:val="1"/>
          <w:numId w:val="1065"/>
        </w:numPr>
      </w:pPr>
      <w:r>
        <w:t xml:space="preserve">Títulos: Bold, 24-32px</w:t>
      </w:r>
    </w:p>
    <w:p>
      <w:pPr>
        <w:pStyle w:val="Compact"/>
        <w:numPr>
          <w:ilvl w:val="1"/>
          <w:numId w:val="1065"/>
        </w:numPr>
      </w:pPr>
      <w:r>
        <w:t xml:space="preserve">Texto normal: Regular, 14-16px</w:t>
      </w:r>
    </w:p>
    <w:p>
      <w:pPr>
        <w:pStyle w:val="Compact"/>
        <w:numPr>
          <w:ilvl w:val="1"/>
          <w:numId w:val="1065"/>
        </w:numPr>
      </w:pPr>
      <w:r>
        <w:t xml:space="preserve">Monospace: 12px (para datos técnicos)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Iconografía:</w:t>
      </w:r>
    </w:p>
    <w:p>
      <w:pPr>
        <w:pStyle w:val="Compact"/>
        <w:numPr>
          <w:ilvl w:val="1"/>
          <w:numId w:val="1066"/>
        </w:numPr>
      </w:pPr>
      <w:r>
        <w:t xml:space="preserve">Conjunto: Font Awesome (o equivalente)</w:t>
      </w:r>
    </w:p>
    <w:p>
      <w:pPr>
        <w:pStyle w:val="Compact"/>
        <w:numPr>
          <w:ilvl w:val="1"/>
          <w:numId w:val="1066"/>
        </w:numPr>
      </w:pPr>
      <w:r>
        <w:t xml:space="preserve">Tamaño: 16-24px</w:t>
      </w:r>
    </w:p>
    <w:p>
      <w:pPr>
        <w:pStyle w:val="Compact"/>
        <w:numPr>
          <w:ilvl w:val="1"/>
          <w:numId w:val="1066"/>
        </w:numPr>
      </w:pPr>
      <w:r>
        <w:t xml:space="preserve">Uso consistente por función</w:t>
      </w:r>
    </w:p>
    <w:p>
      <w:r>
        <w:pict>
          <v:rect style="width:0;height:1.5pt" o:hralign="center" o:hrstd="t" o:hr="t"/>
        </w:pict>
      </w:r>
    </w:p>
    <w:bookmarkEnd w:id="36"/>
    <w:bookmarkStart w:id="37" w:name="estado-del-prototipo"/>
    <w:p>
      <w:pPr>
        <w:pStyle w:val="Heading2"/>
      </w:pPr>
      <w:r>
        <w:t xml:space="preserve">Estado del Prototipo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Completado:</w:t>
      </w:r>
      <w:r>
        <w:t xml:space="preserve"> </w:t>
      </w:r>
      <w:r>
        <w:t xml:space="preserve">9 módulos documentados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Porcentaje de avance:</w:t>
      </w:r>
      <w:r>
        <w:t xml:space="preserve"> </w:t>
      </w:r>
      <w:r>
        <w:t xml:space="preserve">100%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Siguiente paso:</w:t>
      </w:r>
      <w:r>
        <w:t xml:space="preserve"> </w:t>
      </w:r>
      <w:r>
        <w:t xml:space="preserve">Crear HTML estático y diagramas de navegación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generado: 2026-01-24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2026-01-26T22:22:31Z</dcterms:created>
  <dcterms:modified xsi:type="dcterms:W3CDTF">2026-01-26T22:22:31Z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