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glosario-de-términos"/>
    <w:p>
      <w:pPr>
        <w:pStyle w:val="Heading1"/>
      </w:pPr>
      <w:r>
        <w:t xml:space="preserve">Glosario de Términos</w:t>
      </w:r>
    </w:p>
    <w:p>
      <w:pPr>
        <w:pStyle w:val="FirstParagraph"/>
      </w:pPr>
      <w:r>
        <w:t xml:space="preserve">Este glosario proporciona definiciones y traducciones (español/inglés) para los términos utilizados en el aplicativo de ensayos de aptitud (PT), 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y la documentación asociada.</w:t>
      </w:r>
    </w:p>
    <w:p>
      <w:r>
        <w:pict>
          <v:rect style="width:0;height:1.5pt" o:hralign="center" o:hrstd="t" o:hr="t"/>
        </w:pict>
      </w:r>
    </w:p>
    <w:bookmarkStart w:id="9" w:name="conceptos-fundamentales"/>
    <w:p>
      <w:pPr>
        <w:pStyle w:val="Heading2"/>
      </w:pPr>
      <w:r>
        <w:t xml:space="preserve">1. Conceptos Fundamentales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Ensayo de aptitud</w:t>
            </w:r>
          </w:p>
        </w:tc>
        <w:tc>
          <w:tcPr/>
          <w:p>
            <w:pPr>
              <w:pStyle w:val="Compact"/>
            </w:pPr>
            <w:r>
              <w:t xml:space="preserve">Proficiency testing (PT)</w:t>
            </w:r>
          </w:p>
        </w:tc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Evaluación del desempeño de los participantes con respecto a criterios preestablecidos mediante comparaciones interlaboratorio.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Interlaboratorio</w:t>
            </w:r>
          </w:p>
        </w:tc>
        <w:tc>
          <w:tcPr/>
          <w:p>
            <w:pPr>
              <w:pStyle w:val="Compact"/>
            </w:pPr>
            <w:r>
              <w:t xml:space="preserve">Interlaboratory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Comparación entre múltiples laboratorios.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Laboratorio o entidad que envía resultados para su evaluación.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Proveedor de PT</w:t>
            </w:r>
          </w:p>
        </w:tc>
        <w:tc>
          <w:tcPr/>
          <w:p>
            <w:pPr>
              <w:pStyle w:val="Compact"/>
            </w:pPr>
            <w:r>
              <w:t xml:space="preserve">PT provider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Organización que lleva a cabo el ensayo de aptitud.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Organismo de Ensayos de Aptitud</w:t>
            </w:r>
          </w:p>
        </w:tc>
        <w:tc>
          <w:tcPr/>
          <w:p>
            <w:pPr>
              <w:pStyle w:val="Compact"/>
            </w:pPr>
            <w:r>
              <w:t xml:space="preserve">Proficiency Testing Body</w:t>
            </w:r>
          </w:p>
        </w:tc>
        <w:tc>
          <w:tcPr/>
          <w:p>
            <w:pPr>
              <w:pStyle w:val="Compact"/>
            </w:pPr>
            <w:r>
              <w:t xml:space="preserve">PTB</w:t>
            </w:r>
          </w:p>
        </w:tc>
        <w:tc>
          <w:tcPr/>
          <w:p>
            <w:pPr>
              <w:pStyle w:val="Compact"/>
            </w:pPr>
            <w:r>
              <w:t xml:space="preserve">La organización responsable del esquema de PT.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ediciones-y-datos"/>
    <w:p>
      <w:pPr>
        <w:pStyle w:val="Heading2"/>
      </w:pPr>
      <w:r>
        <w:t xml:space="preserve">2. Mediciones y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Analito</w:t>
            </w:r>
          </w:p>
        </w:tc>
        <w:tc>
          <w:tcPr/>
          <w:p>
            <w:pPr>
              <w:pStyle w:val="Compact"/>
            </w:pPr>
            <w:r>
              <w:t xml:space="preserve">Pollutant / Analyte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La especie de gas específica o sustancia que se está analizando (ej. CO, SO2, NO,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Nivel de concentración del analito (ej. bajo, medio, alto).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Ítem físico que se está midiendo.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Ítem de ensayo de aptitud</w:t>
            </w:r>
          </w:p>
        </w:tc>
        <w:tc>
          <w:tcPr/>
          <w:p>
            <w:pPr>
              <w:pStyle w:val="Compact"/>
            </w:pPr>
            <w:r>
              <w:t xml:space="preserve">PT item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Unidad de muestra individual para el ensayo, a menudo utilizada en estudios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Réplica</w:t>
            </w:r>
          </w:p>
        </w:tc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Medición repetida sobre la misma muestra o ítem.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Resultado de la concentración medida.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reportado</w:t>
            </w:r>
          </w:p>
        </w:tc>
        <w:tc>
          <w:tcPr/>
          <w:p>
            <w:pPr>
              <w:pStyle w:val="Compact"/>
            </w:pPr>
            <w:r>
              <w:t xml:space="preserve">Reported value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enviado por un participante para su evaluación.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Promedio aritmético de los valores.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Valor central cuando los datos están ordenados.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t xml:space="preserve">s,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Medida de la dispersión o variabilidad de los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Varianza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Cuadrado de la desviación estándar.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largo</w:t>
            </w:r>
          </w:p>
        </w:tc>
        <w:tc>
          <w:tcPr/>
          <w:p>
            <w:pPr>
              <w:pStyle w:val="Compact"/>
            </w:pPr>
            <w:r>
              <w:t xml:space="preserve">Long format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Estructura de datos donde cada fila representa una sola observación.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ancho</w:t>
            </w:r>
          </w:p>
        </w:tc>
        <w:tc>
          <w:tcPr/>
          <w:p>
            <w:pPr>
              <w:pStyle w:val="Compact"/>
            </w:pPr>
            <w:r>
              <w:t xml:space="preserve">Wide format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Estructura de datos donde cada fila representa un participante con múltiples columnas para contaminantes/niveles.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valor-asignado"/>
    <w:p>
      <w:pPr>
        <w:pStyle w:val="Heading2"/>
      </w:pPr>
      <w:r>
        <w:t xml:space="preserve">3. Valor Asignado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asignado</w:t>
            </w:r>
          </w:p>
        </w:tc>
        <w:tc>
          <w:tcPr/>
          <w:p>
            <w:pPr>
              <w:pStyle w:val="Compact"/>
            </w:pPr>
            <w:r>
              <w:t xml:space="preserve">Assigned value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de referencia utilizado para evaluar los resultados de los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referencia</w:t>
            </w:r>
          </w:p>
        </w:tc>
        <w:tc>
          <w:tcPr/>
          <w:p>
            <w:pPr>
              <w:pStyle w:val="Compact"/>
            </w:pPr>
            <w:r>
              <w:t xml:space="preserve">Reference value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determinado por un laboratorio de referencia o mediante formulación.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consenso</w:t>
            </w:r>
          </w:p>
        </w:tc>
        <w:tc>
          <w:tcPr/>
          <w:p>
            <w:pPr>
              <w:pStyle w:val="Compact"/>
            </w:pPr>
            <w:r>
              <w:t xml:space="preserve">Consensus value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Media robusta derivada de los resultados de los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Laboratorio de referencia</w:t>
            </w:r>
          </w:p>
        </w:tc>
        <w:tc>
          <w:tcPr/>
          <w:p>
            <w:pPr>
              <w:pStyle w:val="Compact"/>
            </w:pPr>
            <w:r>
              <w:t xml:space="preserve">Reference laboratory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 laboratorio con alto nivel metrológico utilizado para determinar el valor asignado.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del valor asignado</w:t>
            </w:r>
          </w:p>
        </w:tc>
        <w:tc>
          <w:tcPr/>
          <w:p>
            <w:pPr>
              <w:pStyle w:val="Compact"/>
            </w:pPr>
            <w:r>
              <w:t xml:space="preserve">Assigned value uncertainty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estándar asociada al valor asignado.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estadísticos-robustos"/>
    <w:p>
      <w:pPr>
        <w:pStyle w:val="Heading2"/>
      </w:pPr>
      <w:r>
        <w:t xml:space="preserve">4. Estadísticos Robustos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Estadístico robusto</w:t>
            </w:r>
          </w:p>
        </w:tc>
        <w:tc>
          <w:tcPr/>
          <w:p>
            <w:pPr>
              <w:pStyle w:val="Compact"/>
            </w:pPr>
            <w:r>
              <w:t xml:space="preserve">Robust statistic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 estimador resistente a la influencia de valores atípicos (outliers).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Algoritmo A</w:t>
            </w:r>
          </w:p>
        </w:tc>
        <w:tc>
          <w:tcPr/>
          <w:p>
            <w:pPr>
              <w:pStyle w:val="Compact"/>
            </w:pPr>
            <w:r>
              <w:t xml:space="preserve">Algorithm 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Método de estimación robusta iterativa descrito en la norma ISO 13528, Anexo 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robusta</w:t>
            </w:r>
          </w:p>
        </w:tc>
        <w:tc>
          <w:tcPr/>
          <w:p>
            <w:pPr>
              <w:pStyle w:val="Compact"/>
            </w:pPr>
            <w:r>
              <w:t xml:space="preserve">Robust mean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Media calculada utilizando estadísticas robustas (ej. Algoritmo A) para minimizar la influencia de valores atípicos.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estándar robusta</w:t>
            </w:r>
          </w:p>
        </w:tc>
        <w:tc>
          <w:tcPr/>
          <w:p>
            <w:pPr>
              <w:pStyle w:val="Compact"/>
            </w:pPr>
            <w:r>
              <w:t xml:space="preserve">Robust standard deviation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Desviación estándar calculada utilizando estadísticas robustas.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nIQR</w:t>
            </w:r>
          </w:p>
        </w:tc>
        <w:tc>
          <w:tcPr/>
          <w:p>
            <w:pPr>
              <w:pStyle w:val="Compact"/>
            </w:pPr>
            <w:r>
              <w:t xml:space="preserve">Normalized IQR</w:t>
            </w:r>
          </w:p>
        </w:tc>
        <w:tc>
          <w:tcPr/>
          <w:p>
            <w:pPr>
              <w:pStyle w:val="Compact"/>
            </w:pPr>
            <w:r>
              <w:t xml:space="preserve">nIQR</w:t>
            </w:r>
          </w:p>
        </w:tc>
        <w:tc>
          <w:tcPr/>
          <w:p>
            <w:pPr>
              <w:pStyle w:val="Compact"/>
            </w:pPr>
            <m:oMath>
              <m:r>
                <m:t>0.7413</m:t>
              </m:r>
              <m:r>
                <m:rPr>
                  <m:sty m:val="p"/>
                </m:rPr>
                <m:t>×</m:t>
              </m:r>
              <m:r>
                <m:t>I</m:t>
              </m:r>
              <m:r>
                <m:t>Q</m:t>
              </m:r>
              <m:r>
                <m:t>R</m:t>
              </m:r>
            </m:oMath>
            <w:r>
              <w:t xml:space="preserve">, una estimación robusta de la desviación estándar.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MADe</w:t>
            </w:r>
          </w:p>
        </w:tc>
        <w:tc>
          <w:tcPr/>
          <w:p>
            <w:pPr>
              <w:pStyle w:val="Compact"/>
            </w:pPr>
            <w:r>
              <w:t xml:space="preserve">Scaled MAD</w:t>
            </w:r>
          </w:p>
        </w:tc>
        <w:tc>
          <w:tcPr/>
          <w:p>
            <w:pPr>
              <w:pStyle w:val="Compact"/>
            </w:pPr>
            <w:r>
              <w:t xml:space="preserve">MADe</w:t>
            </w:r>
          </w:p>
        </w:tc>
        <w:tc>
          <w:tcPr/>
          <w:p>
            <w:pPr>
              <w:pStyle w:val="Compact"/>
            </w:pPr>
            <m:oMath>
              <m:r>
                <m:t>1.483</m:t>
              </m:r>
              <m:r>
                <m:rPr>
                  <m:sty m:val="p"/>
                </m:rPr>
                <m:t>×</m:t>
              </m:r>
              <m:r>
                <m:t>M</m:t>
              </m:r>
              <m:r>
                <m:t>A</m:t>
              </m:r>
              <m:r>
                <m:t>D</m:t>
              </m:r>
            </m:oMath>
            <w:r>
              <w:t xml:space="preserve">, una estimación robusta de la desviación estándar.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Rango intercuartílico</w:t>
            </w:r>
          </w:p>
        </w:tc>
        <w:tc>
          <w:tcPr/>
          <w:p>
            <w:pPr>
              <w:pStyle w:val="Compact"/>
            </w:pPr>
            <w:r>
              <w:t xml:space="preserve">Interquartile range</w:t>
            </w:r>
          </w:p>
        </w:tc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Diferencia entre el tercer y el primer cuartil (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absoluta mediana</w:t>
            </w:r>
          </w:p>
        </w:tc>
        <w:tc>
          <w:tcPr/>
          <w:p>
            <w:pPr>
              <w:pStyle w:val="Compact"/>
            </w:pPr>
            <w:r>
              <w:t xml:space="preserve">Median absolute deviation</w:t>
            </w:r>
          </w:p>
        </w:tc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Mediana de las desviaciones absolutas respecto a la mediana: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median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median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Winsorización</w:t>
            </w:r>
          </w:p>
        </w:tc>
        <w:tc>
          <w:tcPr/>
          <w:p>
            <w:pPr>
              <w:pStyle w:val="Compact"/>
            </w:pPr>
            <w:r>
              <w:t xml:space="preserve">Winsorization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Técnica robusta que limita valores extremos al intervalo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δ</m:t>
              </m:r>
              <m:r>
                <m:rPr>
                  <m:sty m:val="p"/>
                </m:rPr>
                <m:t>,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Convergencia</w:t>
            </w:r>
          </w:p>
        </w:tc>
        <w:tc>
          <w:tcPr/>
          <w:p>
            <w:pPr>
              <w:pStyle w:val="Compact"/>
            </w:pPr>
            <w: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El punto donde los cálculos iterativos se estabilizan.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homogeneidad-y-estabilidad"/>
    <w:p>
      <w:pPr>
        <w:pStyle w:val="Heading2"/>
      </w:pPr>
      <w:r>
        <w:t xml:space="preserve">5. Homogeneidad y Estabilidad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Homogeneidad</w:t>
            </w:r>
          </w:p>
        </w:tc>
        <w:tc>
          <w:tcPr/>
          <w:p>
            <w:pPr>
              <w:pStyle w:val="Compact"/>
            </w:pPr>
            <w:r>
              <w:t xml:space="preserve">Homogeneity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Uniformidad de las propiedades entre diferentes unidades (ítems) en un lote.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Stability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Constancia de las propiedades de un material durante un período específico.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entre muestras</w:t>
            </w:r>
          </w:p>
        </w:tc>
        <w:tc>
          <w:tcPr/>
          <w:p>
            <w:pPr>
              <w:pStyle w:val="Compact"/>
            </w:pPr>
            <w:r>
              <w:t xml:space="preserve">Between-sample std dev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Componente de variación atribuido a las diferencias entre ítems.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intra-muestra</w:t>
            </w:r>
          </w:p>
        </w:tc>
        <w:tc>
          <w:tcPr/>
          <w:p>
            <w:pPr>
              <w:pStyle w:val="Compact"/>
            </w:pPr>
            <w:r>
              <w:t xml:space="preserve">Within-sample std dev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w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Componente de variación atribuido a la repetibilidad de la medición dentro de los ítems.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Varianza entre muestras</w:t>
            </w:r>
          </w:p>
        </w:tc>
        <w:tc>
          <w:tcPr/>
          <w:p>
            <w:pPr>
              <w:pStyle w:val="Compact"/>
            </w:pPr>
            <w:r>
              <w:t xml:space="preserve">Between-sample variance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s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Cuadrado de la desviación estándar entre muestras.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Varianza dentro de las muestras</w:t>
            </w:r>
          </w:p>
        </w:tc>
        <w:tc>
          <w:tcPr/>
          <w:p>
            <w:pPr>
              <w:pStyle w:val="Compact"/>
            </w:pPr>
            <w:r>
              <w:t xml:space="preserve">Within-sample variance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s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Cuadrado de la desviación estándar dentro de las muestras.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de homogeneidad</w:t>
            </w:r>
          </w:p>
        </w:tc>
        <w:tc>
          <w:tcPr/>
          <w:p>
            <w:pPr>
              <w:pStyle w:val="Compact"/>
            </w:pPr>
            <w:r>
              <w:t xml:space="preserve">Homogeneity criterion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Límite de aceptación, típicamente definido como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×</m:t>
              </m:r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Criterio expandido</w:t>
            </w:r>
          </w:p>
        </w:tc>
        <w:tc>
          <w:tcPr/>
          <w:p>
            <w:pPr>
              <w:pStyle w:val="Compact"/>
            </w:pPr>
            <w:r>
              <w:t xml:space="preserve">Expanded criterion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x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Umbral calculado teniendo en cuenta la incertidumbre de la medición: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1.88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×</m:t>
                  </m:r>
                  <m:r>
                    <m:t>1.01</m:t>
                  </m:r>
                </m:e>
              </m:rad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 homogeneidad</w:t>
            </w:r>
          </w:p>
        </w:tc>
        <w:tc>
          <w:tcPr/>
          <w:p>
            <w:pPr>
              <w:pStyle w:val="Compact"/>
            </w:pPr>
            <w:r>
              <w:t xml:space="preserve">Homogeneity uncertainty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Contribución de la incertidumbre derivada de una posible falta de homogeneidad.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 estabilidad</w:t>
            </w:r>
          </w:p>
        </w:tc>
        <w:tc>
          <w:tcPr/>
          <w:p>
            <w:pPr>
              <w:pStyle w:val="Compact"/>
            </w:pPr>
            <w:r>
              <w:t xml:space="preserve">Stability uncertainty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Contribución de la incertidumbre derivada de una posible inestabilidad.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 hom-estab</w:t>
            </w:r>
          </w:p>
        </w:tc>
        <w:tc>
          <w:tcPr/>
          <w:p>
            <w:pPr>
              <w:pStyle w:val="Compact"/>
            </w:pPr>
            <w:r>
              <w:t xml:space="preserve">Hom-stab difference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Diferencia absoluta entre las medias de homogeneidad y estabilidad: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Aceptación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Condición en la que un ítem cumple con los criterios de homogeneidad o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Rechazo</w:t>
            </w:r>
          </w:p>
        </w:tc>
        <w:tc>
          <w:tcPr/>
          <w:p>
            <w:pPr>
              <w:pStyle w:val="Compact"/>
            </w:pPr>
            <w: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Condición en la que un ítem no cumple con los criterios de homogeneidad o estabilidad.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untajes-de-desempeño"/>
    <w:p>
      <w:pPr>
        <w:pStyle w:val="Heading2"/>
      </w:pPr>
      <w:r>
        <w:t xml:space="preserve">6. Puntajes de Desempeño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408"/>
        <w:gridCol w:w="1584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Medida cuantitativa utilizada para evaluar el desempeño de un participante.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Puntaje z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Evalúa la desviación relativa a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z prima</w:t>
            </w:r>
          </w:p>
        </w:tc>
        <w:tc>
          <w:tcPr/>
          <w:p>
            <w:pPr>
              <w:pStyle w:val="Compact"/>
            </w:pPr>
            <w:r>
              <w:t xml:space="preserve">z’-score</w:t>
            </w:r>
          </w:p>
        </w:tc>
        <w:tc>
          <w:tcPr/>
          <w:p>
            <w:pPr>
              <w:pStyle w:val="Compact"/>
            </w:pPr>
            <w:r>
              <w:t xml:space="preserve">z’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Se usa cuando la incertidumbre del valor asignado es significativa.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zeta</w:t>
            </w:r>
          </w:p>
        </w:tc>
        <w:tc>
          <w:tcPr/>
          <w:p>
            <w:pPr>
              <w:pStyle w:val="Compact"/>
            </w:pPr>
            <w:r>
              <w:t xml:space="preserve">zeta-score</w:t>
            </w:r>
          </w:p>
        </w:tc>
        <w:tc>
          <w:tcPr/>
          <w:p>
            <w:pPr>
              <w:pStyle w:val="Compact"/>
            </w:pPr>
            <m:oMath>
              <m:r>
                <m:t>ζ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Compara resultados utilizando la incertidumbre reportada por el propio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normalizado</w:t>
            </w:r>
          </w:p>
        </w:tc>
        <w:tc>
          <w:tcPr/>
          <w:p>
            <w:pPr>
              <w:pStyle w:val="Compact"/>
            </w:pPr>
            <w:r>
              <w:t xml:space="preserve">En number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x</m:t>
                      </m:r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Se usa para comparar resultados con incertidumbres expandidas (k=2).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Q</w:t>
            </w:r>
          </w:p>
        </w:tc>
        <w:tc>
          <w:tcPr/>
          <w:p>
            <w:pPr>
              <w:pStyle w:val="Compact"/>
            </w:pPr>
            <w:r>
              <w:t xml:space="preserve">Q score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p</m:t>
                      </m:r>
                      <m:r>
                        <m:t>t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Método de puntuación alternativo.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Desviación típica para aptitud</w:t>
            </w:r>
          </w:p>
        </w:tc>
        <w:tc>
          <w:tcPr/>
          <w:p>
            <w:pPr>
              <w:pStyle w:val="Compact"/>
            </w:pPr>
            <w:r>
              <w:t xml:space="preserve">Std dev for proficiency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Dispersión objetivo utilizada para evaluar el desempeño.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Desviación objetivo</w:t>
            </w:r>
          </w:p>
        </w:tc>
        <w:tc>
          <w:tcPr/>
          <w:p>
            <w:pPr>
              <w:pStyle w:val="Compact"/>
            </w:pPr>
            <w:r>
              <w:t xml:space="preserve">Target deviation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Otro nombre para la desviación estándar para la evaluación de la aptitud.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evaluación-y-clasificación-de-puntajes"/>
    <w:p>
      <w:pPr>
        <w:pStyle w:val="Heading2"/>
      </w:pPr>
      <w:r>
        <w:t xml:space="preserve">7. Evaluación y Clasificación de Puntajes</w:t>
      </w:r>
    </w:p>
    <w:bookmarkStart w:id="15" w:name="niveles-de-desempeño"/>
    <w:p>
      <w:pPr>
        <w:pStyle w:val="Heading3"/>
      </w:pPr>
      <w:r>
        <w:t xml:space="preserve">Niveles de Desempeño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074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Satisfactorio</w:t>
            </w:r>
          </w:p>
        </w:tc>
        <w:tc>
          <w:tcPr/>
          <w:p>
            <w:pPr>
              <w:pStyle w:val="Compact"/>
            </w:pPr>
            <w:r>
              <w:t xml:space="preserve">Satisfactory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t xml:space="preserve"> </w:t>
            </w:r>
            <w:r>
              <w:t xml:space="preserve">o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El desempeño se considera aceptable.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Cuestionable</w:t>
            </w:r>
          </w:p>
        </w:tc>
        <w:tc>
          <w:tcPr/>
          <w:p>
            <w:pPr>
              <w:pStyle w:val="Compact"/>
            </w:pPr>
            <w:r>
              <w:t xml:space="preserve">Questionable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</w:p>
        </w:tc>
        <w:tc>
          <w:tcPr/>
          <w:p>
            <w:pPr>
              <w:pStyle w:val="Compact"/>
            </w:pPr>
            <w:r>
              <w:t xml:space="preserve">El desempeño proporciona una señal de advertencia.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satisfactorio</w:t>
            </w:r>
          </w:p>
        </w:tc>
        <w:tc>
          <w:tcPr/>
          <w:p>
            <w:pPr>
              <w:pStyle w:val="Compact"/>
            </w:pPr>
            <w:r>
              <w:t xml:space="preserve">Unsatisfactory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t xml:space="preserve"> </w:t>
            </w:r>
            <w:r>
              <w:t xml:space="preserve">o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El desempeño se considera inaceptable (se requiere acción).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términos-estadísticos"/>
    <w:p>
      <w:pPr>
        <w:pStyle w:val="Heading2"/>
      </w:pPr>
      <w:r>
        <w:t xml:space="preserve">8. Términos Estadísticos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Análisis de varianza</w:t>
            </w:r>
          </w:p>
        </w:tc>
        <w:tc>
          <w:tcPr/>
          <w:p>
            <w:pPr>
              <w:pStyle w:val="Compact"/>
            </w:pPr>
            <w:r>
              <w:t xml:space="preserve">Analysis of variance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  <w:tc>
          <w:tcPr/>
          <w:p>
            <w:pPr>
              <w:pStyle w:val="Compact"/>
            </w:pPr>
            <w:r>
              <w:t xml:space="preserve">Método estadístico para comparar medias y particionar la varianza.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Grados de libertad</w:t>
            </w:r>
          </w:p>
        </w:tc>
        <w:tc>
          <w:tcPr/>
          <w:p>
            <w:pPr>
              <w:pStyle w:val="Compact"/>
            </w:pPr>
            <w:r>
              <w:t xml:space="preserve">Degrees of freedom</w:t>
            </w:r>
          </w:p>
        </w:tc>
        <w:tc>
          <w:tcPr/>
          <w:p>
            <w:pPr>
              <w:pStyle w:val="Compact"/>
            </w:pPr>
            <w:r>
              <w:t xml:space="preserve">df, gl</w:t>
            </w:r>
          </w:p>
        </w:tc>
        <w:tc>
          <w:tcPr/>
          <w:p>
            <w:pPr>
              <w:pStyle w:val="Compact"/>
            </w:pPr>
            <w:r>
              <w:t xml:space="preserve">Número de valores independientes utilizados en un cálculo.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Grado de libertad efectivo</w:t>
            </w:r>
          </w:p>
        </w:tc>
        <w:tc>
          <w:tcPr/>
          <w:p>
            <w:pPr>
              <w:pStyle w:val="Compact"/>
            </w:pPr>
            <w:r>
              <w:t xml:space="preserve">Effective degrees of freedom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utilizado en la propagación de la incertidumbre (Welch-Satterthwaite).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Suma de cuadrados</w:t>
            </w:r>
          </w:p>
        </w:tc>
        <w:tc>
          <w:tcPr/>
          <w:p>
            <w:pPr>
              <w:pStyle w:val="Compact"/>
            </w:pPr>
            <w:r>
              <w:t xml:space="preserve">Sum of squares</w:t>
            </w:r>
          </w:p>
        </w:tc>
        <w:tc>
          <w:tcPr/>
          <w:p>
            <w:pPr>
              <w:pStyle w:val="Compact"/>
            </w:pPr>
            <w: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Suma de las desviaciones al cuadrado de la media.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de cuadrados</w:t>
            </w:r>
          </w:p>
        </w:tc>
        <w:tc>
          <w:tcPr/>
          <w:p>
            <w:pPr>
              <w:pStyle w:val="Compact"/>
            </w:pPr>
            <w:r>
              <w:t xml:space="preserve">Mean square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Suma de cuadrados dividida por los grados de libertad.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F</w:t>
            </w:r>
          </w:p>
        </w:tc>
        <w:tc>
          <w:tcPr/>
          <w:p>
            <w:pPr>
              <w:pStyle w:val="Compact"/>
            </w:pPr>
            <w:r>
              <w:t xml:space="preserve">F-value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Relación de varianzas utilizada en el ANOVA.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p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Probabilidad de observar el resultado si la hipótesis nula es verdadera.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de significancia</w:t>
            </w:r>
          </w:p>
        </w:tc>
        <w:tc>
          <w:tcPr/>
          <w:p>
            <w:pPr>
              <w:pStyle w:val="Compact"/>
            </w:pPr>
            <w:r>
              <w:t xml:space="preserve">Significance level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Probabilidad de rechazar la hipótesis nula cuando es verdadera (comúnmente 0.05).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t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Prueba estadística utilizada para comparar dos medias.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érminos-de-incertidumbre"/>
    <w:p>
      <w:pPr>
        <w:pStyle w:val="Heading2"/>
      </w:pPr>
      <w:r>
        <w:t xml:space="preserve">9. Términos de Incertidumbre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</w:t>
            </w:r>
          </w:p>
        </w:tc>
        <w:tc>
          <w:tcPr/>
          <w:p>
            <w:pPr>
              <w:pStyle w:val="Compact"/>
            </w:pPr>
            <w: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t xml:space="preserve">u(x)</w:t>
            </w:r>
          </w:p>
        </w:tc>
        <w:tc>
          <w:tcPr/>
          <w:p>
            <w:pPr>
              <w:pStyle w:val="Compact"/>
            </w:pPr>
            <w:r>
              <w:t xml:space="preserve">Parámetro que caracteriza la dispersión de los valores atribuidos a una medición.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estándar</w:t>
            </w:r>
          </w:p>
        </w:tc>
        <w:tc>
          <w:tcPr/>
          <w:p>
            <w:pPr>
              <w:pStyle w:val="Compact"/>
            </w:pPr>
            <w:r>
              <w:t xml:space="preserve">Standard uncertainty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Incertidumbre expresada como una desviación estándar (k=1).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expandida</w:t>
            </w:r>
          </w:p>
        </w:tc>
        <w:tc>
          <w:tcPr/>
          <w:p>
            <w:pPr>
              <w:pStyle w:val="Compact"/>
            </w:pPr>
            <w:r>
              <w:t xml:space="preserve">Expanded uncertainty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Incertidumbre estándar multiplicada por un factor de cobertura (usualmente k=2).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 de cobertura</w:t>
            </w:r>
          </w:p>
        </w:tc>
        <w:tc>
          <w:tcPr/>
          <w:p>
            <w:pPr>
              <w:pStyle w:val="Compact"/>
            </w:pPr>
            <w:r>
              <w:t xml:space="preserve">Coverage factor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Multiplicador utilizado para obtener la incertidumbre expandida.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del participante</w:t>
            </w:r>
          </w:p>
        </w:tc>
        <w:tc>
          <w:tcPr/>
          <w:p>
            <w:pPr>
              <w:pStyle w:val="Compact"/>
            </w:pPr>
            <w:r>
              <w:t xml:space="preserve">Participant uncertainty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estándar del valor reportado por 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Propagación de incertidumbre</w:t>
            </w:r>
          </w:p>
        </w:tc>
        <w:tc>
          <w:tcPr/>
          <w:p>
            <w:pPr>
              <w:pStyle w:val="Compact"/>
            </w:pPr>
            <w:r>
              <w:t xml:space="preserve">Uncertainty propagation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Método para combinar componentes de incertidumbre individuales.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términos-metrológicos"/>
    <w:p>
      <w:pPr>
        <w:pStyle w:val="Heading2"/>
      </w:pPr>
      <w:r>
        <w:t xml:space="preserve">10. Términos Metrológicos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Compatibilidad metrológica</w:t>
            </w:r>
          </w:p>
        </w:tc>
        <w:tc>
          <w:tcPr/>
          <w:p>
            <w:pPr>
              <w:pStyle w:val="Compact"/>
            </w:pPr>
            <w:r>
              <w:t xml:space="preserve">Metrological compatibility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Acuerdo entre los resultados de la medición donde su diferencia está dentro de los límites de incertidumbre.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Propiedad del resultado de una medición que lo relaciona con una referencia mediante una cadena de calibraciones.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Exactitud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Grado de concordancia entre un valor medido y un valor verdadero.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Precisión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Grado de concordancia entre mediciones repetidas.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Veracidad</w:t>
            </w:r>
          </w:p>
        </w:tc>
        <w:tc>
          <w:tcPr/>
          <w:p>
            <w:pPr>
              <w:pStyle w:val="Compact"/>
            </w:pPr>
            <w:r>
              <w:t xml:space="preserve">Trueness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Grado de concordancia entre el promedio de infinitas mediciones y un valor de referencia.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Estadístico D2a</w:t>
            </w:r>
          </w:p>
        </w:tc>
        <w:tc>
          <w:tcPr/>
          <w:p>
            <w:pPr>
              <w:pStyle w:val="Compact"/>
            </w:pPr>
            <w:r>
              <w:t xml:space="preserve">D2a statistic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Índice para evaluar la compatibilidad metrológica.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Estadístico D2b</w:t>
            </w:r>
          </w:p>
        </w:tc>
        <w:tc>
          <w:tcPr/>
          <w:p>
            <w:pPr>
              <w:pStyle w:val="Compact"/>
            </w:pPr>
            <w:r>
              <w:t xml:space="preserve">D2b statistic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Índice alternativo para la compatibilidad metrológica.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detección-de-valores-atípicos"/>
    <w:p>
      <w:pPr>
        <w:pStyle w:val="Heading2"/>
      </w:pPr>
      <w:r>
        <w:t xml:space="preserve">11. Detección de Valores Atípicos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875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atípico</w:t>
            </w:r>
          </w:p>
        </w:tc>
        <w:tc>
          <w:tcPr/>
          <w:p>
            <w:pPr>
              <w:pStyle w:val="Compact"/>
            </w:pPr>
            <w:r>
              <w:t xml:space="preserve">Outlier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Una observación que parece desviarse marcadamente de los otros miembros de la muestra.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de Grubbs</w:t>
            </w:r>
          </w:p>
        </w:tc>
        <w:tc>
          <w:tcPr/>
          <w:p>
            <w:pPr>
              <w:pStyle w:val="Compact"/>
            </w:pPr>
            <w:r>
              <w:t xml:space="preserve">Grubbs test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Prueba estadística para detectar un solo valor atípico en un conjunto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de Dixon</w:t>
            </w:r>
          </w:p>
        </w:tc>
        <w:tc>
          <w:tcPr/>
          <w:p>
            <w:pPr>
              <w:pStyle w:val="Compact"/>
            </w:pPr>
            <w:r>
              <w:t xml:space="preserve">Dixon test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Prueba estadística para valores atípicos en tamaños de muestra pequeños.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Puntaje z modificado</w:t>
            </w:r>
          </w:p>
        </w:tc>
        <w:tc>
          <w:tcPr/>
          <w:p>
            <w:pPr>
              <w:pStyle w:val="Compact"/>
            </w:pPr>
            <w:r>
              <w:t xml:space="preserve">Modified z-score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Método robusto de detección de valores atípicos basado en la mediana y la MAD.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érminos-de-interfaz-ui"/>
    <w:p>
      <w:pPr>
        <w:pStyle w:val="Heading2"/>
      </w:pPr>
      <w:r>
        <w:t xml:space="preserve">12. Términos de Interfaz (UI)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de datos</w:t>
            </w:r>
          </w:p>
        </w:tc>
        <w:tc>
          <w:tcPr/>
          <w:p>
            <w:pPr>
              <w:pStyle w:val="Compact"/>
            </w:pPr>
            <w:r>
              <w:t xml:space="preserve">Data loading</w:t>
            </w:r>
          </w:p>
        </w:tc>
        <w:tc>
          <w:tcPr/>
          <w:p>
            <w:pPr>
              <w:pStyle w:val="Compact"/>
            </w:pPr>
            <w:r>
              <w:t xml:space="preserve">Pestaña o sección para subir archivos.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análisis</w:t>
            </w:r>
          </w:p>
        </w:tc>
        <w:tc>
          <w:tcPr/>
          <w:p>
            <w:pPr>
              <w:pStyle w:val="Compact"/>
            </w:pPr>
            <w:r>
              <w:t xml:space="preserve">Run analysis</w:t>
            </w:r>
          </w:p>
        </w:tc>
        <w:tc>
          <w:tcPr/>
          <w:p>
            <w:pPr>
              <w:pStyle w:val="Compact"/>
            </w:pPr>
            <w:r>
              <w:t xml:space="preserve">Botón para activar los cálculos.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Calcular puntajes</w:t>
            </w:r>
          </w:p>
        </w:tc>
        <w:tc>
          <w:tcPr/>
          <w:p>
            <w:pPr>
              <w:pStyle w:val="Compact"/>
            </w:pPr>
            <w:r>
              <w:t xml:space="preserve">Calculate scores</w:t>
            </w:r>
          </w:p>
        </w:tc>
        <w:tc>
          <w:tcPr/>
          <w:p>
            <w:pPr>
              <w:pStyle w:val="Compact"/>
            </w:pPr>
            <w:r>
              <w:t xml:space="preserve">Cálculo del desempeño de los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Generar informe</w:t>
            </w:r>
          </w:p>
        </w:tc>
        <w:tc>
          <w:tcPr/>
          <w:p>
            <w:pPr>
              <w:pStyle w:val="Compact"/>
            </w:pPr>
            <w:r>
              <w:t xml:space="preserve">Generate report</w:t>
            </w:r>
          </w:p>
        </w:tc>
        <w:tc>
          <w:tcPr/>
          <w:p>
            <w:pPr>
              <w:pStyle w:val="Compact"/>
            </w:pPr>
            <w:r>
              <w:t xml:space="preserve">Exportación de resultados a Word/HTML.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 homogeneidad</w:t>
            </w:r>
          </w:p>
        </w:tc>
        <w:tc>
          <w:tcPr/>
          <w:p>
            <w:pPr>
              <w:pStyle w:val="Compact"/>
            </w:pPr>
            <w:r>
              <w:t xml:space="preserve">Homogeneity file</w:t>
            </w:r>
          </w:p>
        </w:tc>
        <w:tc>
          <w:tcPr/>
          <w:p>
            <w:pPr>
              <w:pStyle w:val="Compact"/>
            </w:pPr>
            <w:r>
              <w:t xml:space="preserve">Archivo CSV con datos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 estabilidad</w:t>
            </w:r>
          </w:p>
        </w:tc>
        <w:tc>
          <w:tcPr/>
          <w:p>
            <w:pPr>
              <w:pStyle w:val="Compact"/>
            </w:pPr>
            <w:r>
              <w:t xml:space="preserve">Stability file</w:t>
            </w:r>
          </w:p>
        </w:tc>
        <w:tc>
          <w:tcPr/>
          <w:p>
            <w:pPr>
              <w:pStyle w:val="Compact"/>
            </w:pPr>
            <w:r>
              <w:t xml:space="preserve">Archivo CSV con datos de 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Archivos resumen</w:t>
            </w:r>
          </w:p>
        </w:tc>
        <w:tc>
          <w:tcPr/>
          <w:p>
            <w:pPr>
              <w:pStyle w:val="Compact"/>
            </w:pPr>
            <w:r>
              <w:t xml:space="preserve">Summary files</w:t>
            </w:r>
          </w:p>
        </w:tc>
        <w:tc>
          <w:tcPr/>
          <w:p>
            <w:pPr>
              <w:pStyle w:val="Compact"/>
            </w:pPr>
            <w:r>
              <w:t xml:space="preserve">Archivos CSV con resultados de los participantes.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Informe global</w:t>
            </w:r>
          </w:p>
        </w:tc>
        <w:tc>
          <w:tcPr/>
          <w:p>
            <w:pPr>
              <w:pStyle w:val="Compact"/>
            </w:pPr>
            <w:r>
              <w:t xml:space="preserve">Global report</w:t>
            </w:r>
          </w:p>
        </w:tc>
        <w:tc>
          <w:tcPr/>
          <w:p>
            <w:pPr>
              <w:pStyle w:val="Compact"/>
            </w:pPr>
            <w:r>
              <w:t xml:space="preserve">Vista resumen de todos los resultados y niveles.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 por participante</w:t>
            </w:r>
          </w:p>
        </w:tc>
        <w:tc>
          <w:tcPr/>
          <w:p>
            <w:pPr>
              <w:pStyle w:val="Compact"/>
            </w:pPr>
            <w:r>
              <w:t xml:space="preserve">Participant detail</w:t>
            </w:r>
          </w:p>
        </w:tc>
        <w:tc>
          <w:tcPr/>
          <w:p>
            <w:pPr>
              <w:pStyle w:val="Compact"/>
            </w:pPr>
            <w:r>
              <w:t xml:space="preserve">Desglose individual del desempeño.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Pestaña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Elemento de navegación en la interfaz de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lateral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</w:p>
        </w:tc>
        <w:tc>
          <w:tcPr/>
          <w:p>
            <w:pPr>
              <w:pStyle w:val="Compact"/>
            </w:pPr>
            <w:r>
              <w:t xml:space="preserve">Área de control a la izquierda.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principal</w:t>
            </w:r>
          </w:p>
        </w:tc>
        <w:tc>
          <w:tcPr/>
          <w:p>
            <w:pPr>
              <w:pStyle w:val="Compact"/>
            </w:pPr>
            <w:r>
              <w:t xml:space="preserve">Main panel</w:t>
            </w:r>
          </w:p>
        </w:tc>
        <w:tc>
          <w:tcPr/>
          <w:p>
            <w:pPr>
              <w:pStyle w:val="Compact"/>
            </w:pPr>
            <w:r>
              <w:t xml:space="preserve">Área de visualización de contenido.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ntaminantes"/>
    <w:p>
      <w:pPr>
        <w:pStyle w:val="Heading2"/>
      </w:pPr>
      <w:r>
        <w:t xml:space="preserve">13. Contaminantes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Unidades Típicas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Monóxido de carbono</w:t>
            </w:r>
          </w:p>
        </w:tc>
        <w:tc>
          <w:tcPr/>
          <w:p>
            <w:pPr>
              <w:pStyle w:val="Compact"/>
            </w:pPr>
            <w:r>
              <w:t xml:space="preserve">Carbon monoxide</w:t>
            </w:r>
          </w:p>
        </w:tc>
        <w:tc>
          <w:tcPr/>
          <w:p>
            <w:pPr>
              <w:pStyle w:val="Compact"/>
            </w:pPr>
            <w:r>
              <w:t xml:space="preserve">CO</w:t>
            </w:r>
          </w:p>
        </w:tc>
        <w:tc>
          <w:tcPr/>
          <w:p>
            <w:pPr>
              <w:pStyle w:val="Compact"/>
            </w:pPr>
            <w:r>
              <w:t xml:space="preserve">μmol/mol (ppm)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Dióxido de azufre</w:t>
            </w:r>
          </w:p>
        </w:tc>
        <w:tc>
          <w:tcPr/>
          <w:p>
            <w:pPr>
              <w:pStyle w:val="Compact"/>
            </w:pPr>
            <w:r>
              <w:t xml:space="preserve">Sulfur dioxide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Monóxido de nitrógeno</w:t>
            </w:r>
          </w:p>
        </w:tc>
        <w:tc>
          <w:tcPr/>
          <w:p>
            <w:pPr>
              <w:pStyle w:val="Compact"/>
            </w:pPr>
            <w:r>
              <w:t xml:space="preserve">Nitric oxide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Dióxido de nitrógeno</w:t>
            </w:r>
          </w:p>
        </w:tc>
        <w:tc>
          <w:tcPr/>
          <w:p>
            <w:pPr>
              <w:pStyle w:val="Compact"/>
            </w:pPr>
            <w:r>
              <w:t xml:space="preserve">Nitrogen dioxide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Óxidos de nitrógeno</w:t>
            </w:r>
          </w:p>
        </w:tc>
        <w:tc>
          <w:tcPr/>
          <w:p>
            <w:pPr>
              <w:pStyle w:val="Compact"/>
            </w:pPr>
            <w:r>
              <w:t xml:space="preserve">Nitrogen oxides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sSub>
                <m:e>
                  <m:r>
                    <m:t>O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Ozono</w:t>
            </w:r>
          </w:p>
        </w:tc>
        <w:tc>
          <w:tcPr/>
          <w:p>
            <w:pPr>
              <w:pStyle w:val="Compact"/>
            </w:pPr>
            <w:r>
              <w:t xml:space="preserve">Ozone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nmol/mol (ppb)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unidades"/>
    <w:p>
      <w:pPr>
        <w:pStyle w:val="Heading2"/>
      </w:pPr>
      <w:r>
        <w:t xml:space="preserve">14. Unidades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62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Español</w:t>
            </w:r>
          </w:p>
        </w:tc>
        <w:tc>
          <w:tcPr/>
          <w:p>
            <w:pPr>
              <w:pStyle w:val="Compact"/>
            </w:pPr>
            <w:r>
              <w:t xml:space="preserve">Inglés</w:t>
            </w:r>
          </w:p>
        </w:tc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micromol/mol</w:t>
            </w:r>
          </w:p>
        </w:tc>
        <w:tc>
          <w:tcPr/>
          <w:p>
            <w:pPr>
              <w:pStyle w:val="Compact"/>
            </w:pPr>
            <w:r>
              <w:t xml:space="preserve">micromole/mole</w:t>
            </w:r>
          </w:p>
        </w:tc>
        <w:tc>
          <w:tcPr/>
          <w:p>
            <w:pPr>
              <w:pStyle w:val="Compact"/>
            </w:pPr>
            <w:r>
              <w:t xml:space="preserve">μmol/mol</w:t>
            </w:r>
          </w:p>
        </w:tc>
        <w:tc>
          <w:tcPr/>
          <w:p>
            <w:pPr>
              <w:pStyle w:val="Compact"/>
            </w:pPr>
            <w:r>
              <w:t xml:space="preserve">Relación de mezcla molar, equivalente a partes por millón (ppm).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nanomol/mol</w:t>
            </w:r>
          </w:p>
        </w:tc>
        <w:tc>
          <w:tcPr/>
          <w:p>
            <w:pPr>
              <w:pStyle w:val="Compact"/>
            </w:pPr>
            <w:r>
              <w:t xml:space="preserve">nanomole/mole</w:t>
            </w:r>
          </w:p>
        </w:tc>
        <w:tc>
          <w:tcPr/>
          <w:p>
            <w:pPr>
              <w:pStyle w:val="Compact"/>
            </w:pPr>
            <w:r>
              <w:t xml:space="preserve">nmol/mol</w:t>
            </w:r>
          </w:p>
        </w:tc>
        <w:tc>
          <w:tcPr/>
          <w:p>
            <w:pPr>
              <w:pStyle w:val="Compact"/>
            </w:pPr>
            <w:r>
              <w:t xml:space="preserve">Relación de mezcla molar, equivalente a partes por billón (ppb).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partes por millón</w:t>
            </w:r>
          </w:p>
        </w:tc>
        <w:tc>
          <w:tcPr/>
          <w:p>
            <w:pPr>
              <w:pStyle w:val="Compact"/>
            </w:pPr>
            <w:r>
              <w:t xml:space="preserve">parts per million</w:t>
            </w:r>
          </w:p>
        </w:tc>
        <w:tc>
          <w:tcPr/>
          <w:p>
            <w:pPr>
              <w:pStyle w:val="Compact"/>
            </w:pPr>
            <w:r>
              <w:t xml:space="preserve">ppm</w:t>
            </w:r>
          </w:p>
        </w:tc>
        <w:tc>
          <w:tcPr/>
          <w:p>
            <w:pPr>
              <w:pStyle w:val="Compact"/>
            </w:pPr>
            <w:r>
              <w:t xml:space="preserve">Relación de volumen o molar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partes por billón</w:t>
            </w:r>
          </w:p>
        </w:tc>
        <w:tc>
          <w:tcPr/>
          <w:p>
            <w:pPr>
              <w:pStyle w:val="Compact"/>
            </w:pPr>
            <w:r>
              <w:t xml:space="preserve">parts per billion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Relación de volumen o molar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normas-iso"/>
    <w:p>
      <w:pPr>
        <w:pStyle w:val="Heading2"/>
      </w:pPr>
      <w:r>
        <w:t xml:space="preserve">15. Normas ISO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Contenido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Statistical methods for use in proficiency testing</w:t>
            </w:r>
          </w:p>
        </w:tc>
        <w:tc>
          <w:tcPr/>
          <w:p>
            <w:pPr>
              <w:pStyle w:val="Compact"/>
            </w:pPr>
            <w:r>
              <w:t xml:space="preserve">Algoritmos robustos (Algoritmo A), métodos de puntuación, criterios de homogeneidad/estabilidad.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17043:2024</w:t>
            </w:r>
          </w:p>
        </w:tc>
        <w:tc>
          <w:tcPr/>
          <w:p>
            <w:pPr>
              <w:pStyle w:val="Compact"/>
            </w:pPr>
            <w:r>
              <w:t xml:space="preserve">Conformity assessment — General requirements for PT</w:t>
            </w:r>
          </w:p>
        </w:tc>
        <w:tc>
          <w:tcPr/>
          <w:p>
            <w:pPr>
              <w:pStyle w:val="Compact"/>
            </w:pPr>
            <w:r>
              <w:t xml:space="preserve">Requisitos para el diseño del esquema de PT, gestión y competencia técnica.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5725</w:t>
            </w:r>
          </w:p>
        </w:tc>
        <w:tc>
          <w:tcPr/>
          <w:p>
            <w:pPr>
              <w:pStyle w:val="Compact"/>
            </w:pPr>
            <w:r>
              <w:t xml:space="preserve">Accuracy (trueness and precision) of measurement methods</w:t>
            </w:r>
          </w:p>
        </w:tc>
        <w:tc>
          <w:tcPr/>
          <w:p>
            <w:pPr>
              <w:pStyle w:val="Compact"/>
            </w:pPr>
            <w:r>
              <w:t xml:space="preserve">Procedimientos para determinar la repetibilidad y reproducibilidad.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17025</w:t>
            </w:r>
          </w:p>
        </w:tc>
        <w:tc>
          <w:tcPr/>
          <w:p>
            <w:pPr>
              <w:pStyle w:val="Compact"/>
            </w:pPr>
            <w:r>
              <w:t xml:space="preserve">General requirements for the competence of laboratories</w:t>
            </w:r>
          </w:p>
        </w:tc>
        <w:tc>
          <w:tcPr/>
          <w:p>
            <w:pPr>
              <w:pStyle w:val="Compact"/>
            </w:pPr>
            <w:r>
              <w:t xml:space="preserve">Estándares de acreditación para laboratorios de ensayo y calibración.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GUM (JCGM 100)</w:t>
            </w:r>
          </w:p>
        </w:tc>
        <w:tc>
          <w:tcPr/>
          <w:p>
            <w:pPr>
              <w:pStyle w:val="Compact"/>
            </w:pPr>
            <w:r>
              <w:t xml:space="preserve">Guide to the expression of uncertainty in measurement</w:t>
            </w:r>
          </w:p>
        </w:tc>
        <w:tc>
          <w:tcPr/>
          <w:p>
            <w:pPr>
              <w:pStyle w:val="Compact"/>
            </w:pPr>
            <w:r>
              <w:t xml:space="preserve">Marco internacional para evaluar la incertidumbre de la medición.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lumnas-de-archivos"/>
    <w:p>
      <w:pPr>
        <w:pStyle w:val="Heading2"/>
      </w:pPr>
      <w:r>
        <w:t xml:space="preserve">16. Columnas de Archivos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555"/>
        <w:gridCol w:w="1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en Español</w:t>
            </w:r>
          </w:p>
        </w:tc>
        <w:tc>
          <w:tcPr/>
          <w:p>
            <w:pPr>
              <w:pStyle w:val="Compact"/>
            </w:pPr>
            <w:r>
              <w:t xml:space="preserve">Columna en Inglés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pollutant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Código del contaminante (co, so2,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Nombre del nivel de concentración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replicate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Índice de la réplica de medición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Valor de concentración 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sample_id</w:t>
            </w:r>
          </w:p>
        </w:tc>
        <w:tc>
          <w:tcPr/>
          <w:p>
            <w:pPr>
              <w:pStyle w:val="Compact"/>
            </w:pPr>
            <w:r>
              <w:t xml:space="preserve">sample_id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Identificador único para el ítem de la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t xml:space="preserve">participant_id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Identificador único para 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mean_value</w:t>
            </w:r>
          </w:p>
        </w:tc>
        <w:tc>
          <w:tcPr/>
          <w:p>
            <w:pPr>
              <w:pStyle w:val="Compact"/>
            </w:pPr>
            <w:r>
              <w:t xml:space="preserve">mean_value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Valor promedio reportado por 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sd_value</w:t>
            </w:r>
          </w:p>
        </w:tc>
        <w:tc>
          <w:tcPr/>
          <w:p>
            <w:pPr>
              <w:pStyle w:val="Compact"/>
            </w:pPr>
            <w:r>
              <w:t xml:space="preserve">sd_value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Desviación estándar reportada por el participante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n_lab</w:t>
            </w:r>
          </w:p>
        </w:tc>
        <w:tc>
          <w:tcPr/>
          <w:p>
            <w:pPr>
              <w:pStyle w:val="Compact"/>
            </w:pPr>
            <w:r>
              <w:t xml:space="preserve">n_lab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Número de participantes en el esquema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crónimos-comunes"/>
    <w:p>
      <w:pPr>
        <w:pStyle w:val="Heading2"/>
      </w:pPr>
      <w:r>
        <w:t xml:space="preserve">17. Acrónimos Comunes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Acrónimo</w:t>
            </w:r>
          </w:p>
        </w:tc>
        <w:tc>
          <w:tcPr/>
          <w:p>
            <w:pPr>
              <w:pStyle w:val="Compact"/>
            </w:pPr>
            <w:r>
              <w:t xml:space="preserve">Nombre Completo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Proficiency Testing</w:t>
            </w:r>
          </w:p>
        </w:tc>
        <w:tc>
          <w:tcPr/>
          <w:p>
            <w:pPr>
              <w:pStyle w:val="Compact"/>
            </w:pPr>
            <w:r>
              <w:t xml:space="preserve">Campo de actividad general.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ANOVA</w:t>
            </w:r>
          </w:p>
        </w:tc>
        <w:tc>
          <w:tcPr/>
          <w:p>
            <w:pPr>
              <w:pStyle w:val="Compact"/>
            </w:pPr>
            <w:r>
              <w:t xml:space="preserve">Analysis of Variance</w:t>
            </w:r>
          </w:p>
        </w:tc>
        <w:tc>
          <w:tcPr/>
          <w:p>
            <w:pPr>
              <w:pStyle w:val="Compact"/>
            </w:pPr>
            <w:r>
              <w:t xml:space="preserve">Procesamiento estadístico.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IQR</w:t>
            </w:r>
          </w:p>
        </w:tc>
        <w:tc>
          <w:tcPr/>
          <w:p>
            <w:pPr>
              <w:pStyle w:val="Compact"/>
            </w:pPr>
            <w:r>
              <w:t xml:space="preserve">Interquartile Range</w:t>
            </w:r>
          </w:p>
        </w:tc>
        <w:tc>
          <w:tcPr/>
          <w:p>
            <w:pPr>
              <w:pStyle w:val="Compact"/>
            </w:pPr>
            <w:r>
              <w:t xml:space="preserve">Medida de dispersión robusta.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nIQR</w:t>
            </w:r>
          </w:p>
        </w:tc>
        <w:tc>
          <w:tcPr/>
          <w:p>
            <w:pPr>
              <w:pStyle w:val="Compact"/>
            </w:pPr>
            <w:r>
              <w:t xml:space="preserve">Normalized IQR</w:t>
            </w:r>
          </w:p>
        </w:tc>
        <w:tc>
          <w:tcPr/>
          <w:p>
            <w:pPr>
              <w:pStyle w:val="Compact"/>
            </w:pPr>
            <w:r>
              <w:t xml:space="preserve">Medida de dispersión estandarizada.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</w:t>
            </w:r>
          </w:p>
        </w:tc>
        <w:tc>
          <w:tcPr/>
          <w:p>
            <w:pPr>
              <w:pStyle w:val="Compact"/>
            </w:pPr>
            <w:r>
              <w:t xml:space="preserve">Median Absolute Deviation</w:t>
            </w:r>
          </w:p>
        </w:tc>
        <w:tc>
          <w:tcPr/>
          <w:p>
            <w:pPr>
              <w:pStyle w:val="Compact"/>
            </w:pPr>
            <w:r>
              <w:t xml:space="preserve">Medida de dispersión robusta.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MADe</w:t>
            </w:r>
          </w:p>
        </w:tc>
        <w:tc>
          <w:tcPr/>
          <w:p>
            <w:pPr>
              <w:pStyle w:val="Compact"/>
            </w:pPr>
            <w:r>
              <w:t xml:space="preserve">Scaled/Normalized MAD</w:t>
            </w:r>
          </w:p>
        </w:tc>
        <w:tc>
          <w:tcPr/>
          <w:p>
            <w:pPr>
              <w:pStyle w:val="Compact"/>
            </w:pPr>
            <w:r>
              <w:t xml:space="preserve">Medida de dispersión estandarizada.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t xml:space="preserve">Comma-Separated Values</w:t>
            </w:r>
          </w:p>
        </w:tc>
        <w:tc>
          <w:tcPr/>
          <w:p>
            <w:pPr>
              <w:pStyle w:val="Compact"/>
            </w:pPr>
            <w:r>
              <w:t xml:space="preserve">Formato de archivo de datos.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RMD</w:t>
            </w:r>
          </w:p>
        </w:tc>
        <w:tc>
          <w:tcPr/>
          <w:p>
            <w:pPr>
              <w:pStyle w:val="Compact"/>
            </w:pPr>
            <w:r>
              <w:t xml:space="preserve">RMarkdown</w:t>
            </w:r>
          </w:p>
        </w:tc>
        <w:tc>
          <w:tcPr/>
          <w:p>
            <w:pPr>
              <w:pStyle w:val="Compact"/>
            </w:pPr>
            <w:r>
              <w:t xml:space="preserve">Formato de generación de documentos.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Measurement Uncertainty</w:t>
            </w:r>
          </w:p>
        </w:tc>
        <w:tc>
          <w:tcPr/>
          <w:p>
            <w:pPr>
              <w:pStyle w:val="Compact"/>
            </w:pPr>
            <w:r>
              <w:t xml:space="preserve">Concepto general de incertidumbre.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CALAIRE</w:t>
            </w:r>
          </w:p>
        </w:tc>
        <w:tc>
          <w:tcPr/>
          <w:p>
            <w:pPr>
              <w:pStyle w:val="Compact"/>
            </w:pPr>
            <w:r>
              <w:t xml:space="preserve">Laboratorio de Calidad del Aire</w:t>
            </w:r>
          </w:p>
        </w:tc>
        <w:tc>
          <w:tcPr/>
          <w:p>
            <w:pPr>
              <w:pStyle w:val="Compact"/>
            </w:pPr>
            <w:r>
              <w:t xml:space="preserve">Nombre del laboratorio de referencia.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ímbolos-de-fórmulas"/>
    <w:p>
      <w:pPr>
        <w:pStyle w:val="Heading2"/>
      </w:pPr>
      <w:r>
        <w:t xml:space="preserve">18. Símbolos de Fórmulas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reportado por el participante</w:t>
            </w:r>
          </w:p>
        </w:tc>
        <w:tc>
          <w:tcPr/>
          <w:p>
            <w:pPr>
              <w:pStyle w:val="Compact"/>
            </w:pPr>
            <w:r>
              <w:t xml:space="preserve">Puntuación del desempeño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Valor asignado</w:t>
            </w:r>
          </w:p>
        </w:tc>
        <w:tc>
          <w:tcPr/>
          <w:p>
            <w:pPr>
              <w:pStyle w:val="Compact"/>
            </w:pPr>
            <w:r>
              <w:t xml:space="preserve">Puntuación del desempeño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Media robusta (Algoritmo A)</w:t>
            </w:r>
          </w:p>
        </w:tc>
        <w:tc>
          <w:tcPr/>
          <w:p>
            <w:pPr>
              <w:pStyle w:val="Compact"/>
            </w:pPr>
            <w:r>
              <w:t xml:space="preserve">Estadísticas robustas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Desviación estándar objetivo</w:t>
            </w:r>
          </w:p>
        </w:tc>
        <w:tc>
          <w:tcPr/>
          <w:p>
            <w:pPr>
              <w:pStyle w:val="Compact"/>
            </w:pPr>
            <w:r>
              <w:t xml:space="preserve">Puntuación del desempeño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Desviación estándar robusta</w:t>
            </w:r>
          </w:p>
        </w:tc>
        <w:tc>
          <w:tcPr/>
          <w:p>
            <w:pPr>
              <w:pStyle w:val="Compact"/>
            </w:pPr>
            <w:r>
              <w:t xml:space="preserve">Estadísticas robustas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x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estándar del participante</w:t>
            </w:r>
          </w:p>
        </w:tc>
        <w:tc>
          <w:tcPr/>
          <w:p>
            <w:pPr>
              <w:pStyle w:val="Compact"/>
            </w:pPr>
            <w:r>
              <w:t xml:space="preserve">Incertidumbre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p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estándar del valor asignado</w:t>
            </w:r>
          </w:p>
        </w:tc>
        <w:tc>
          <w:tcPr/>
          <w:p>
            <w:pPr>
              <w:pStyle w:val="Compact"/>
            </w:pPr>
            <w:r>
              <w:t xml:space="preserve">Incertidumbre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h</m:t>
                  </m:r>
                  <m:r>
                    <m:t>o</m:t>
                  </m:r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de homogeneidad</w:t>
            </w:r>
          </w:p>
        </w:tc>
        <w:tc>
          <w:tcPr/>
          <w:p>
            <w:pPr>
              <w:pStyle w:val="Compact"/>
            </w:pPr>
            <w:r>
              <w:t xml:space="preserve">Criterios de calidad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Incertidumbre de estabilidad</w:t>
            </w:r>
          </w:p>
        </w:tc>
        <w:tc>
          <w:tcPr/>
          <w:p>
            <w:pPr>
              <w:pStyle w:val="Compact"/>
            </w:pPr>
            <w:r>
              <w:t xml:space="preserve">Criterios de calidad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Grados de libertad efectivos</w:t>
            </w:r>
          </w:p>
        </w:tc>
        <w:tc>
          <w:tcPr/>
          <w:p>
            <w:pPr>
              <w:pStyle w:val="Compact"/>
            </w:pPr>
            <w:r>
              <w:t xml:space="preserve">Propagación de la incertidumbre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Nivel de significancia</w:t>
            </w:r>
          </w:p>
        </w:tc>
        <w:tc>
          <w:tcPr/>
          <w:p>
            <w:pPr>
              <w:pStyle w:val="Compact"/>
            </w:pPr>
            <w:r>
              <w:t xml:space="preserve">Pruebas estadísticas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Factor de cobertura</w:t>
            </w:r>
          </w:p>
        </w:tc>
        <w:tc>
          <w:tcPr/>
          <w:p>
            <w:pPr>
              <w:pStyle w:val="Compact"/>
            </w:pPr>
            <w:r>
              <w:t xml:space="preserve">Incertidumbre (usualmente k=2)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referencias-cruzadas"/>
    <w:p>
      <w:pPr>
        <w:pStyle w:val="Heading2"/>
      </w:pPr>
      <w:r>
        <w:t xml:space="preserve">19. Referencias Cruzadas</w:t>
      </w:r>
    </w:p>
    <w:p>
      <w:pPr>
        <w:pStyle w:val="FirstParagraph"/>
      </w:pPr>
      <w:r>
        <w:t xml:space="preserve">Para información detallada sobre temas específicos: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Estadísticas Robustas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03_estadisticas_robustas_pt.md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Homogeneidad/Estabilidad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04_homogeneidad_pt.md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Puntajes PT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05_puntajes_pt.md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Compatibilidad Metrológica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08_compatibilidad.md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Formatos de Datos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01_carga_datos.md</w:t>
        </w:r>
      </w:hyperlink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01_carga_datos.md" TargetMode="External" /><Relationship Type="http://schemas.openxmlformats.org/officeDocument/2006/relationships/hyperlink" Id="rId28" Target="03_estadisticas_robustas_pt.md" TargetMode="External" /><Relationship Type="http://schemas.openxmlformats.org/officeDocument/2006/relationships/hyperlink" Id="rId29" Target="04_homogeneidad_pt.md" TargetMode="External" /><Relationship Type="http://schemas.openxmlformats.org/officeDocument/2006/relationships/hyperlink" Id="rId30" Target="05_puntajes_pt.md" TargetMode="External" /><Relationship Type="http://schemas.openxmlformats.org/officeDocument/2006/relationships/hyperlink" Id="rId31" Target="08_compatibilida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01_carga_datos.md" TargetMode="External" /><Relationship Type="http://schemas.openxmlformats.org/officeDocument/2006/relationships/hyperlink" Id="rId28" Target="03_estadisticas_robustas_pt.md" TargetMode="External" /><Relationship Type="http://schemas.openxmlformats.org/officeDocument/2006/relationships/hyperlink" Id="rId29" Target="04_homogeneidad_pt.md" TargetMode="External" /><Relationship Type="http://schemas.openxmlformats.org/officeDocument/2006/relationships/hyperlink" Id="rId30" Target="05_puntajes_pt.md" TargetMode="External" /><Relationship Type="http://schemas.openxmlformats.org/officeDocument/2006/relationships/hyperlink" Id="rId31" Target="08_compatibilida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2026-01-29T04:00:10Z</dcterms:created>
  <dcterms:modified xsi:type="dcterms:W3CDTF">2026-01-29T04:00:10Z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