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métodos-estadísticos-robustos-iso-13528"/>
    <w:p>
      <w:pPr>
        <w:pStyle w:val="Heading1"/>
      </w:pPr>
      <w:r>
        <w:t xml:space="preserve">Métodos Estadísticos Robustos (ISO 13528)</w:t>
      </w:r>
    </w:p>
    <w:bookmarkStart w:id="10" w:name="descripción-general"/>
    <w:p>
      <w:pPr>
        <w:pStyle w:val="Heading2"/>
      </w:pPr>
      <w:r>
        <w:t xml:space="preserve">1. Descripción General</w:t>
      </w:r>
    </w:p>
    <w:p>
      <w:pPr>
        <w:pStyle w:val="FirstParagraph"/>
      </w:pPr>
      <w:r>
        <w:t xml:space="preserve">Este módulo (</w:t>
      </w:r>
      <w:r>
        <w:rPr>
          <w:rStyle w:val="VerbatimChar"/>
        </w:rPr>
        <w:t xml:space="preserve">pt_robust_stats.R</w:t>
      </w:r>
      <w:r>
        <w:t xml:space="preserve">) implementa estimadores estadísticos robustos utilizados para calcular valores asignados (</w:t>
      </w:r>
      <m:oMath>
        <m:sSub>
          <m:e>
            <m:r>
              <m:t>x</m:t>
            </m:r>
          </m:e>
          <m:sub>
            <m:r>
              <m:t>p</m:t>
            </m:r>
            <m:r>
              <m:t>t</m:t>
            </m:r>
          </m:sub>
        </m:sSub>
      </m:oMath>
      <w:r>
        <w:t xml:space="preserve">) y desviaciones estándar (</w:t>
      </w:r>
      <m:oMath>
        <m:sSub>
          <m:e>
            <m:r>
              <m:t>σ</m:t>
            </m:r>
          </m:e>
          <m:sub>
            <m:r>
              <m:t>p</m:t>
            </m:r>
            <m:r>
              <m:t>t</m:t>
            </m:r>
          </m:sub>
        </m:sSub>
      </m:oMath>
      <w:r>
        <w:t xml:space="preserve">) resistentes a valores atípicos, siguiendo los métodos descritos en la norma</w:t>
      </w:r>
      <w:r>
        <w:t xml:space="preserve"> </w:t>
      </w:r>
      <w:r>
        <w:rPr>
          <w:b/>
          <w:bCs/>
        </w:rPr>
        <w:t xml:space="preserve">ISO 13528:2022</w:t>
      </w:r>
      <w:r>
        <w:t xml:space="preserve">.</w:t>
      </w:r>
    </w:p>
    <w:p>
      <w:pPr>
        <w:pStyle w:val="BodyText"/>
      </w:pPr>
      <w:r>
        <w:t xml:space="preserve">Las estadísticas robustas proporcionan estimaciones de ubicación (media) y escala (desviación estándar) que son resistentes a los valores atípicos y a las distribuciones no normales. Estos métodos son fundamentales para el análisis de los ensayos de aptitud, asegurando que los valores extremos no distorsionen la evaluación del desempeño del grupo.</w:t>
      </w:r>
    </w:p>
    <w:bookmarkStart w:id="9" w:name="ubicación-en-el-código"/>
    <w:p>
      <w:pPr>
        <w:pStyle w:val="Heading3"/>
      </w:pPr>
      <w:r>
        <w:t xml:space="preserve">Ubicación en el Código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ptcalc/R/pt_robust_stats.R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Líneas</w:t>
            </w:r>
          </w:p>
        </w:tc>
        <w:tc>
          <w:tcPr/>
          <w:p>
            <w:pPr>
              <w:pStyle w:val="Compact"/>
            </w:pPr>
            <w:r>
              <w:t xml:space="preserve">1 - 247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1" w:name="estimadores-robustos-clave"/>
    <w:p>
      <w:pPr>
        <w:pStyle w:val="Heading2"/>
      </w:pPr>
      <w:r>
        <w:t xml:space="preserve">2. Estimadores Robustos Clave</w:t>
      </w:r>
    </w:p>
    <w:p>
      <w:pPr>
        <w:pStyle w:val="FirstParagraph"/>
      </w:pPr>
      <w:r>
        <w:t xml:space="preserve">Este módulo implementa tres estimadores robustos clave utilizados en diferentes etapas del análisis de PT: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MADe</w:t>
      </w:r>
      <w:r>
        <w:t xml:space="preserve"> </w:t>
      </w:r>
      <w:r>
        <w:t xml:space="preserve">(Desviación Absoluta Mediana Escalada): El estimador de escala simple más robusto.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nIQR</w:t>
      </w:r>
      <w:r>
        <w:t xml:space="preserve"> </w:t>
      </w:r>
      <w:r>
        <w:t xml:space="preserve">(Rango Intercuartílico Normalizado): Una escala robusta alternativa basada en cuartiles.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Algoritmo A</w:t>
      </w:r>
      <w:r>
        <w:t xml:space="preserve"> </w:t>
      </w:r>
      <w:r>
        <w:t xml:space="preserve">(Media/DE robusta ISO 13528): El método iterativo principal para calcular valores de consenso.</w:t>
      </w:r>
    </w:p>
    <w:p>
      <w:r>
        <w:pict>
          <v:rect style="width:0;height:1.5pt" o:hralign="center" o:hrstd="t" o:hr="t"/>
        </w:pict>
      </w:r>
    </w:p>
    <w:bookmarkEnd w:id="11"/>
    <w:bookmarkStart w:id="14" w:name="algoritmo-a-iso-13528-anexo-c"/>
    <w:p>
      <w:pPr>
        <w:pStyle w:val="Heading2"/>
      </w:pPr>
      <w:r>
        <w:t xml:space="preserve">3. Algoritmo A (ISO 13528 Anexo C)</w:t>
      </w:r>
    </w:p>
    <w:p>
      <w:pPr>
        <w:pStyle w:val="FirstParagraph"/>
      </w:pPr>
      <w:r>
        <w:t xml:space="preserve">El Algoritmo A es un procedimiento iterativo utilizado para calcular una media robusta (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 y una desviación estándar robusta (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 Es el método principal utilizado en esta aplicación cuando se selecciona la opción</w:t>
      </w:r>
      <w:r>
        <w:t xml:space="preserve"> </w:t>
      </w:r>
      <w:r>
        <w:t xml:space="preserve">“Consenso (Algoritmo A)”</w:t>
      </w:r>
      <w:r>
        <w:t xml:space="preserve">.</w:t>
      </w:r>
    </w:p>
    <w:bookmarkStart w:id="12" w:name="flujo-visual-del-algoritmo"/>
    <w:p>
      <w:pPr>
        <w:pStyle w:val="Heading3"/>
      </w:pPr>
      <w:r>
        <w:t xml:space="preserve">3.1 Flujo Visual del Algoritmo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START[Inicio: Vector de valores p] --&gt; CHECK{¿p ≥ 3?}</w:t>
      </w:r>
      <w:r>
        <w:br/>
      </w:r>
      <w:r>
        <w:rPr>
          <w:rStyle w:val="VerbatimChar"/>
        </w:rPr>
        <w:t xml:space="preserve">    CHECK -- No --&gt; ERR[Error: Requiere al menos 3 observaciones]</w:t>
      </w:r>
      <w:r>
        <w:br/>
      </w:r>
      <w:r>
        <w:rPr>
          <w:rStyle w:val="VerbatimChar"/>
        </w:rPr>
        <w:t xml:space="preserve">    CHECK -- Sí --&gt; INIT[Inicializar x* = mediana, s* = 1.483 × MAD]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INIT --&gt; ZCHECK{¿s* &gt; 0?}</w:t>
      </w:r>
      <w:r>
        <w:br/>
      </w:r>
      <w:r>
        <w:rPr>
          <w:rStyle w:val="VerbatimChar"/>
        </w:rPr>
        <w:t xml:space="preserve">    ZCHECK -- No --&gt; FALLBACK[Usar DE clásica como alternativa]</w:t>
      </w:r>
      <w:r>
        <w:br/>
      </w:r>
      <w:r>
        <w:rPr>
          <w:rStyle w:val="VerbatimChar"/>
        </w:rPr>
        <w:t xml:space="preserve">    ZCHECK -- Sí --&gt; DELTA[Calcular δ = 1.5 × s*]</w:t>
      </w:r>
      <w:r>
        <w:br/>
      </w:r>
      <w:r>
        <w:rPr>
          <w:rStyle w:val="VerbatimChar"/>
        </w:rPr>
        <w:t xml:space="preserve">    FALLBACK --&gt; DELTA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DELTA --&gt; WINSORIZE[Winsorizar: ajustar valores a x* ± δ]</w:t>
      </w:r>
      <w:r>
        <w:br/>
      </w:r>
      <w:r>
        <w:rPr>
          <w:rStyle w:val="VerbatimChar"/>
        </w:rPr>
        <w:t xml:space="preserve">    WINSORIZE --&gt; UPDATE[Actualizar x* = media de valores winsorizados]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UPDATE --&gt; UPDATE_S[Actualizar s* = 1.134 × √Σ xi* - x* ² / p-1]</w:t>
      </w:r>
      <w:r>
        <w:br/>
      </w:r>
      <w:r>
        <w:rPr>
          <w:rStyle w:val="VerbatimChar"/>
        </w:rPr>
        <w:t xml:space="preserve">    UPDATE_S --&gt; CONVERGENCE{¿Mismo 3er dígito sig?}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CONVERGENCE -- No --&gt; ITER_CHECK{¿iter &lt; max_iter?}</w:t>
      </w:r>
      <w:r>
        <w:br/>
      </w:r>
      <w:r>
        <w:rPr>
          <w:rStyle w:val="VerbatimChar"/>
        </w:rPr>
        <w:t xml:space="preserve">    ITER_CHECK -- Sí --&gt; DELTA</w:t>
      </w:r>
      <w:r>
        <w:br/>
      </w:r>
      <w:r>
        <w:rPr>
          <w:rStyle w:val="VerbatimChar"/>
        </w:rPr>
        <w:t xml:space="preserve">    ITER_CHECK -- No --&gt; NO_CONV[Retorno: converged = FALSE]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CONVERGENCE -- Sí --&gt; YES_CONV[Retorno: converged = TRUE]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INIT fill:#e3f2fd</w:t>
      </w:r>
      <w:r>
        <w:br/>
      </w:r>
      <w:r>
        <w:rPr>
          <w:rStyle w:val="VerbatimChar"/>
        </w:rPr>
        <w:t xml:space="preserve">    style DELTA fill:#bbdefb</w:t>
      </w:r>
      <w:r>
        <w:br/>
      </w:r>
      <w:r>
        <w:rPr>
          <w:rStyle w:val="VerbatimChar"/>
        </w:rPr>
        <w:t xml:space="preserve">    style WINSORIZE fill:#c8e6c9</w:t>
      </w:r>
      <w:r>
        <w:br/>
      </w:r>
      <w:r>
        <w:rPr>
          <w:rStyle w:val="VerbatimChar"/>
        </w:rPr>
        <w:t xml:space="preserve">    style UPDATE fill:#ffe0b2</w:t>
      </w:r>
      <w:r>
        <w:br/>
      </w:r>
      <w:r>
        <w:rPr>
          <w:rStyle w:val="VerbatimChar"/>
        </w:rPr>
        <w:t xml:space="preserve">    style YES_CONV fill:#c8e6c9</w:t>
      </w:r>
      <w:r>
        <w:br/>
      </w:r>
      <w:r>
        <w:rPr>
          <w:rStyle w:val="VerbatimChar"/>
        </w:rPr>
        <w:t xml:space="preserve">    style NO_CONV fill:#ffcdd2</w:t>
      </w:r>
      <w:r>
        <w:br/>
      </w:r>
      <w:r>
        <w:rPr>
          <w:rStyle w:val="VerbatimChar"/>
        </w:rPr>
        <w:t xml:space="preserve">    style ERR fill:#ffcdd2</w:t>
      </w:r>
    </w:p>
    <w:bookmarkEnd w:id="12"/>
    <w:bookmarkStart w:id="13" w:name="procedimiento-paso-a-paso"/>
    <w:p>
      <w:pPr>
        <w:pStyle w:val="Heading3"/>
      </w:pPr>
      <w:r>
        <w:t xml:space="preserve">3.2 Procedimiento Paso a Paso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Inicialización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Eliminar valores no finitos (</w:t>
      </w:r>
      <w:r>
        <w:rPr>
          <w:rStyle w:val="VerbatimChar"/>
        </w:rPr>
        <w:t xml:space="preserve">NA</w:t>
      </w:r>
      <w:r>
        <w:t xml:space="preserve">,</w:t>
      </w:r>
      <w:r>
        <w:t xml:space="preserve"> </w:t>
      </w:r>
      <w:r>
        <w:rPr>
          <w:rStyle w:val="VerbatimChar"/>
        </w:rPr>
        <w:t xml:space="preserve">Inf</w:t>
      </w:r>
      <w:r>
        <w:t xml:space="preserve">,</w:t>
      </w:r>
      <w:r>
        <w:t xml:space="preserve"> </w:t>
      </w:r>
      <w:r>
        <w:rPr>
          <w:rStyle w:val="VerbatimChar"/>
        </w:rPr>
        <w:t xml:space="preserve">-Inf</w:t>
      </w:r>
      <w:r>
        <w:t xml:space="preserve">).</w:t>
      </w:r>
    </w:p>
    <w:p>
      <w:pPr>
        <w:pStyle w:val="Compact"/>
        <w:numPr>
          <w:ilvl w:val="1"/>
          <w:numId w:val="1003"/>
        </w:numPr>
      </w:pPr>
      <w:r>
        <w:t xml:space="preserve">Verificar que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Establecer estimaciones iniciales: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nor/>
            <m:sty m:val="p"/>
          </m:rPr>
          <m:t>mediana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y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1.483</m:t>
        </m:r>
        <m:r>
          <m:rPr>
            <m:sty m:val="p"/>
          </m:rPr>
          <m:t>×</m:t>
        </m:r>
        <m:r>
          <m:rPr>
            <m:nor/>
            <m:sty m:val="p"/>
          </m:rPr>
          <m:t>MAD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Si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≈</m:t>
        </m:r>
        <m:r>
          <m:t>0</m:t>
        </m:r>
      </m:oMath>
      <w:r>
        <w:t xml:space="preserve">, utilizar la desviación estándar (DE) clásica como alternativa (NOTA 2 de la ISO).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Calcular el Límite de Winsorización (</w:t>
      </w:r>
      <m:oMath>
        <m:r>
          <m:t>δ</m:t>
        </m:r>
      </m:oMath>
      <w:r>
        <w:rPr>
          <w:b/>
          <w:bCs/>
        </w:rPr>
        <w:t xml:space="preserve">)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=</m:t>
          </m:r>
          <m:r>
            <m:t>1.5</m:t>
          </m:r>
          <m:r>
            <m:rPr>
              <m:sty m:val="p"/>
            </m:rPr>
            <m:t>×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*</m:t>
              </m:r>
            </m:sup>
          </m:sSup>
        </m:oMath>
      </m:oMathPara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Winsorizar los Valores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δ</m:t>
                    </m:r>
                  </m:e>
                  <m:e>
                    <m:r>
                      <m:rPr>
                        <m:nor/>
                        <m:sty m:val="p"/>
                      </m:rPr>
                      <m:t>si 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&lt;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δ</m:t>
                    </m:r>
                  </m:e>
                </m:mr>
                <m:m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δ</m:t>
                    </m:r>
                  </m:e>
                  <m:e>
                    <m:r>
                      <m:rPr>
                        <m:nor/>
                        <m:sty m:val="p"/>
                      </m:rPr>
                      <m:t>si 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&gt;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δ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  <m:e>
                    <m:r>
                      <m:rPr>
                        <m:nor/>
                        <m:sty m:val="p"/>
                      </m:rPr>
                      <m:t>de lo contrario</m:t>
                    </m:r>
                  </m:e>
                </m:mr>
              </m:m>
            </m:e>
          </m:d>
        </m:oMath>
      </m:oMathPara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Actualizar Estimaciones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sSubSup>
            <m:e>
              <m:r>
                <m:t>x</m:t>
              </m:r>
            </m:e>
            <m:sub>
              <m:r>
                <m:t>n</m:t>
              </m:r>
              <m:r>
                <m:t>u</m:t>
              </m:r>
              <m:r>
                <m:t>e</m:t>
              </m:r>
              <m:r>
                <m:t>v</m:t>
              </m:r>
              <m:r>
                <m:t>o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p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e>
          </m:nary>
        </m:oMath>
      </m:oMathPara>
    </w:p>
    <w:p>
      <w:pPr>
        <w:pStyle w:val="Compac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n</m:t>
              </m:r>
              <m:r>
                <m:t>u</m:t>
              </m:r>
              <m:r>
                <m:t>e</m:t>
              </m:r>
              <m:r>
                <m:t>v</m:t>
              </m:r>
              <m:r>
                <m:t>o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r>
            <m:t>1.134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  <m:r>
                        <m:t>u</m:t>
                      </m:r>
                      <m:r>
                        <m:t>e</m:t>
                      </m:r>
                      <m:r>
                        <m:t>v</m:t>
                      </m:r>
                      <m:r>
                        <m:t>o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</m:oMath>
      </m:oMathPara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Verificar Convergencia</w:t>
      </w:r>
      <w:r>
        <w:t xml:space="preserve">:</w:t>
      </w:r>
      <w:r>
        <w:t xml:space="preserve"> </w:t>
      </w:r>
      <w:r>
        <w:t xml:space="preserve">Se considera convergido si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y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no muestran cambios en la tercera cifra significativa. Si no ha convergido, repetir desde el paso 2 hasta llegar a</w:t>
      </w:r>
      <w:r>
        <w:t xml:space="preserve"> </w:t>
      </w:r>
      <w:r>
        <w:rPr>
          <w:rStyle w:val="VerbatimChar"/>
        </w:rPr>
        <w:t xml:space="preserve">max_iter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1" w:name="ejemplos-numéricos"/>
    <w:p>
      <w:pPr>
        <w:pStyle w:val="Heading2"/>
      </w:pPr>
      <w:r>
        <w:t xml:space="preserve">4. Ejemplos Numéricos</w:t>
      </w:r>
    </w:p>
    <w:bookmarkStart w:id="18" w:name="X7947ce94f3b1fdcf4d90eeb3c9b3e0fe872693d"/>
    <w:p>
      <w:pPr>
        <w:pStyle w:val="Heading3"/>
      </w:pPr>
      <w:r>
        <w:t xml:space="preserve">4.1 Ejemplo 1: Conjunto de Datos PT Estándar con un Valor Atípico</w:t>
      </w:r>
    </w:p>
    <w:p>
      <w:pPr>
        <w:pStyle w:val="FirstParagraph"/>
      </w:pPr>
      <w:r>
        <w:rPr>
          <w:b/>
          <w:bCs/>
        </w:rPr>
        <w:t xml:space="preserve">Datos:</w:t>
      </w:r>
      <w:r>
        <w:t xml:space="preserve"> </w:t>
      </w:r>
      <w:r>
        <w:rPr>
          <w:rStyle w:val="VerbatimChar"/>
        </w:rPr>
        <w:t xml:space="preserve">[10.1, 10.2, 9.9, 10.0, 10.3, 50.0]</w:t>
      </w:r>
    </w:p>
    <w:bookmarkStart w:id="15" w:name="iteración-0-inicialización"/>
    <w:p>
      <w:pPr>
        <w:pStyle w:val="Heading4"/>
      </w:pPr>
      <w:r>
        <w:t xml:space="preserve">Iteración 0: Inicialización</w:t>
      </w:r>
    </w:p>
    <w:p>
      <w:pPr>
        <w:pStyle w:val="Compact"/>
        <w:numPr>
          <w:ilvl w:val="0"/>
          <w:numId w:val="1004"/>
        </w:numPr>
      </w:pPr>
      <w:r>
        <w:t xml:space="preserve">Mediana: 10.05</w:t>
      </w:r>
    </w:p>
    <w:p>
      <w:pPr>
        <w:pStyle w:val="Compact"/>
        <w:numPr>
          <w:ilvl w:val="0"/>
          <w:numId w:val="1004"/>
        </w:numPr>
      </w:pPr>
      <w:r>
        <w:t xml:space="preserve">MAD: 0.15</w:t>
      </w:r>
    </w:p>
    <w:p>
      <w:pPr>
        <w:pStyle w:val="Compact"/>
        <w:numPr>
          <w:ilvl w:val="0"/>
          <w:numId w:val="1004"/>
        </w:numPr>
      </w:pP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inicial:</w:t>
      </w:r>
      <w:r>
        <w:t xml:space="preserve"> </w:t>
      </w:r>
      <m:oMath>
        <m:r>
          <m:t>1.483</m:t>
        </m:r>
        <m:r>
          <m:rPr>
            <m:sty m:val="p"/>
          </m:rPr>
          <m:t>×</m:t>
        </m:r>
        <m:r>
          <m:t>0.15</m:t>
        </m:r>
        <m:r>
          <m:rPr>
            <m:sty m:val="p"/>
          </m:rPr>
          <m:t>=</m:t>
        </m:r>
        <m:r>
          <m:t>0.222</m:t>
        </m:r>
      </m:oMath>
    </w:p>
    <w:p>
      <w:pPr>
        <w:pStyle w:val="Compact"/>
        <w:numPr>
          <w:ilvl w:val="0"/>
          <w:numId w:val="1004"/>
        </w:numPr>
      </w:pPr>
      <m:oMath>
        <m:r>
          <m:t>δ</m:t>
        </m:r>
        <m:r>
          <m:rPr>
            <m:sty m:val="p"/>
          </m:rPr>
          <m:t>=</m:t>
        </m:r>
        <m:r>
          <m:t>1.5</m:t>
        </m:r>
        <m:r>
          <m:rPr>
            <m:sty m:val="p"/>
          </m:rPr>
          <m:t>×</m:t>
        </m:r>
        <m:r>
          <m:t>0.222</m:t>
        </m:r>
        <m:r>
          <m:rPr>
            <m:sty m:val="p"/>
          </m:rPr>
          <m:t>=</m:t>
        </m:r>
        <m:r>
          <m:t>0.333</m:t>
        </m:r>
      </m:oMath>
    </w:p>
    <w:bookmarkEnd w:id="15"/>
    <w:bookmarkStart w:id="16" w:name="iteración-1-winsorización"/>
    <w:p>
      <w:pPr>
        <w:pStyle w:val="Heading4"/>
      </w:pPr>
      <w:r>
        <w:t xml:space="preserve">Iteración 1: Winsorización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7"/>
        <w:gridCol w:w="1298"/>
        <w:gridCol w:w="1687"/>
        <w:gridCol w:w="1687"/>
        <w:gridCol w:w="15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Participante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Límite Inferior</w:t>
            </w:r>
          </w:p>
        </w:tc>
        <w:tc>
          <w:tcPr/>
          <w:p>
            <w:pPr>
              <w:pStyle w:val="Compact"/>
            </w:pPr>
            <w:r>
              <w:t xml:space="preserve">Límite Superior</w:t>
            </w:r>
          </w:p>
        </w:tc>
        <w:tc>
          <w:tcPr/>
          <w:p>
            <w:pPr>
              <w:pStyle w:val="Compact"/>
            </w:pPr>
            <w:r>
              <w:t xml:space="preserve">Winsorizado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10.1</w:t>
            </w:r>
          </w:p>
        </w:tc>
        <w:tc>
          <w:tcPr/>
          <w:p>
            <w:pPr>
              <w:pStyle w:val="Compact"/>
            </w:pPr>
            <w:r>
              <w:t xml:space="preserve">9.717</w:t>
            </w:r>
          </w:p>
        </w:tc>
        <w:tc>
          <w:tcPr/>
          <w:p>
            <w:pPr>
              <w:pStyle w:val="Compact"/>
            </w:pPr>
            <w:r>
              <w:t xml:space="preserve">10.383</w:t>
            </w:r>
          </w:p>
        </w:tc>
        <w:tc>
          <w:tcPr/>
          <w:p>
            <w:pPr>
              <w:pStyle w:val="Compact"/>
            </w:pPr>
            <w:r>
              <w:t xml:space="preserve">10.1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10.2</w:t>
            </w:r>
          </w:p>
        </w:tc>
        <w:tc>
          <w:tcPr/>
          <w:p>
            <w:pPr>
              <w:pStyle w:val="Compact"/>
            </w:pPr>
            <w:r>
              <w:t xml:space="preserve">9.717</w:t>
            </w:r>
          </w:p>
        </w:tc>
        <w:tc>
          <w:tcPr/>
          <w:p>
            <w:pPr>
              <w:pStyle w:val="Compact"/>
            </w:pPr>
            <w:r>
              <w:t xml:space="preserve">10.383</w:t>
            </w:r>
          </w:p>
        </w:tc>
        <w:tc>
          <w:tcPr/>
          <w:p>
            <w:pPr>
              <w:pStyle w:val="Compact"/>
            </w:pPr>
            <w:r>
              <w:t xml:space="preserve">10.2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9.9</w:t>
            </w:r>
          </w:p>
        </w:tc>
        <w:tc>
          <w:tcPr/>
          <w:p>
            <w:pPr>
              <w:pStyle w:val="Compact"/>
            </w:pPr>
            <w:r>
              <w:t xml:space="preserve">9.717</w:t>
            </w:r>
          </w:p>
        </w:tc>
        <w:tc>
          <w:tcPr/>
          <w:p>
            <w:pPr>
              <w:pStyle w:val="Compact"/>
            </w:pPr>
            <w:r>
              <w:t xml:space="preserve">10.383</w:t>
            </w:r>
          </w:p>
        </w:tc>
        <w:tc>
          <w:tcPr/>
          <w:p>
            <w:pPr>
              <w:pStyle w:val="Compact"/>
            </w:pPr>
            <w:r>
              <w:t xml:space="preserve">9.9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  <w:tc>
          <w:tcPr/>
          <w:p>
            <w:pPr>
              <w:pStyle w:val="Compact"/>
            </w:pPr>
            <w:r>
              <w:t xml:space="preserve">9.717</w:t>
            </w:r>
          </w:p>
        </w:tc>
        <w:tc>
          <w:tcPr/>
          <w:p>
            <w:pPr>
              <w:pStyle w:val="Compact"/>
            </w:pPr>
            <w:r>
              <w:t xml:space="preserve">10.383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10.3</w:t>
            </w:r>
          </w:p>
        </w:tc>
        <w:tc>
          <w:tcPr/>
          <w:p>
            <w:pPr>
              <w:pStyle w:val="Compact"/>
            </w:pPr>
            <w:r>
              <w:t xml:space="preserve">9.717</w:t>
            </w:r>
          </w:p>
        </w:tc>
        <w:tc>
          <w:tcPr/>
          <w:p>
            <w:pPr>
              <w:pStyle w:val="Compact"/>
            </w:pPr>
            <w:r>
              <w:t xml:space="preserve">10.383</w:t>
            </w:r>
          </w:p>
        </w:tc>
        <w:tc>
          <w:tcPr/>
          <w:p>
            <w:pPr>
              <w:pStyle w:val="Compact"/>
            </w:pPr>
            <w:r>
              <w:t xml:space="preserve">10.3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50.0</w:t>
            </w:r>
          </w:p>
        </w:tc>
        <w:tc>
          <w:tcPr/>
          <w:p>
            <w:pPr>
              <w:pStyle w:val="Compact"/>
            </w:pPr>
            <w:r>
              <w:t xml:space="preserve">9.717</w:t>
            </w:r>
          </w:p>
        </w:tc>
        <w:tc>
          <w:tcPr/>
          <w:p>
            <w:pPr>
              <w:pStyle w:val="Compact"/>
            </w:pPr>
            <w:r>
              <w:t xml:space="preserve">10.383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10.383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Actualización</w:t>
      </w:r>
      <w:r>
        <w:t xml:space="preserve">:</w:t>
      </w:r>
      <w:r>
        <w:t xml:space="preserve"> </w:t>
      </w:r>
      <m:oMath>
        <m:sSubSup>
          <m:e>
            <m:r>
              <m:t>x</m:t>
            </m:r>
          </m:e>
          <m:sub>
            <m:r>
              <m:t>n</m:t>
            </m:r>
            <m:r>
              <m:t>e</m:t>
            </m:r>
            <m:r>
              <m:t>w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10.147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n</m:t>
            </m:r>
            <m:r>
              <m:t>e</m:t>
            </m:r>
            <m:r>
              <m:t>w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1.134</m:t>
        </m:r>
        <m:r>
          <m:rPr>
            <m:sty m:val="p"/>
          </m:rPr>
          <m:t>×</m:t>
        </m:r>
        <m:r>
          <m:t>0.176</m:t>
        </m:r>
        <m:r>
          <m:rPr>
            <m:sty m:val="p"/>
          </m:rPr>
          <m:t>=</m:t>
        </m:r>
        <m:r>
          <m:t>0.200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Convergencia</w:t>
      </w:r>
      <w:r>
        <w:t xml:space="preserve">: La 3ra cifra significativa cambió. Continúa.</w:t>
      </w:r>
    </w:p>
    <w:bookmarkEnd w:id="16"/>
    <w:bookmarkStart w:id="17" w:name="resultado-final-tras-convergencia"/>
    <w:p>
      <w:pPr>
        <w:pStyle w:val="Heading4"/>
      </w:pPr>
      <w:r>
        <w:t xml:space="preserve">Resultado Final (tras convergencia)</w:t>
      </w:r>
    </w:p>
    <w:p>
      <w:pPr>
        <w:pStyle w:val="Compact"/>
        <w:numPr>
          <w:ilvl w:val="0"/>
          <w:numId w:val="1006"/>
        </w:numPr>
      </w:pPr>
      <w:r>
        <w:t xml:space="preserve">**Media robusta (x*)**: 10.19</w:t>
      </w:r>
    </w:p>
    <w:p>
      <w:pPr>
        <w:pStyle w:val="Compact"/>
        <w:numPr>
          <w:ilvl w:val="0"/>
          <w:numId w:val="1006"/>
        </w:numPr>
      </w:pPr>
      <w:r>
        <w:t xml:space="preserve">**DE robusta (s*)**: 0.29</w:t>
      </w:r>
    </w:p>
    <w:p>
      <w:pPr>
        <w:pStyle w:val="Compact"/>
        <w:numPr>
          <w:ilvl w:val="0"/>
          <w:numId w:val="1006"/>
        </w:numPr>
      </w:pPr>
      <w:r>
        <w:t xml:space="preserve">El valor atípico (50.0) fue winsorizado a ~10.62</w:t>
      </w:r>
    </w:p>
    <w:bookmarkEnd w:id="17"/>
    <w:bookmarkEnd w:id="18"/>
    <w:bookmarkStart w:id="19" w:name="X29b27b9b82f34af6d11184a342ea3a368b3de15"/>
    <w:p>
      <w:pPr>
        <w:pStyle w:val="Heading3"/>
      </w:pPr>
      <w:r>
        <w:t xml:space="preserve">4.2 Ejemplo 2: Conjunto de Datos Pequeño con Gran Valor Atípico</w:t>
      </w:r>
    </w:p>
    <w:p>
      <w:pPr>
        <w:pStyle w:val="FirstParagraph"/>
      </w:pPr>
      <w:r>
        <w:rPr>
          <w:b/>
          <w:bCs/>
        </w:rPr>
        <w:t xml:space="preserve">Datos:</w:t>
      </w:r>
      <w:r>
        <w:t xml:space="preserve"> </w:t>
      </w:r>
      <w:r>
        <w:rPr>
          <w:rStyle w:val="VerbatimChar"/>
        </w:rPr>
        <w:t xml:space="preserve">[10.1, 10.2, 10.3, 10.2, 25.0]</w:t>
      </w:r>
      <w:r>
        <w:t xml:space="preserve"> </w:t>
      </w:r>
      <w:r>
        <w:t xml:space="preserve">- Mediana Inicial: 10.2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Inicial: 0.1483,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0.222</m:t>
        </m:r>
      </m:oMath>
      <w:r>
        <w:t xml:space="preserve"> </w:t>
      </w:r>
      <w:r>
        <w:t xml:space="preserve">- El valor atípico (25.0) se winsoriza a ~10.42 en la primera iteración</w:t>
      </w:r>
      <w:r>
        <w:t xml:space="preserve"> </w:t>
      </w:r>
      <w:r>
        <w:t xml:space="preserve">- Resultado: Converge rápidamente a x* ≈ 10.2, s* ≈ 0.15</w:t>
      </w:r>
    </w:p>
    <w:bookmarkEnd w:id="19"/>
    <w:bookmarkStart w:id="20" w:name="comparación-con-estadísticas-clásicas"/>
    <w:p>
      <w:pPr>
        <w:pStyle w:val="Heading3"/>
      </w:pPr>
      <w:r>
        <w:t xml:space="preserve">4.3 Comparación con Estadísticas Clásicas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9"/>
        <w:gridCol w:w="1810"/>
        <w:gridCol w:w="3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Estimador</w:t>
            </w:r>
          </w:p>
        </w:tc>
        <w:tc>
          <w:tcPr/>
          <w:p>
            <w:pPr>
              <w:pStyle w:val="Compact"/>
            </w:pPr>
            <w:r>
              <w:t xml:space="preserve">Valor Ejemplo 1</w:t>
            </w:r>
          </w:p>
        </w:tc>
        <w:tc>
          <w:tcPr/>
          <w:p>
            <w:pPr>
              <w:pStyle w:val="Compact"/>
            </w:pPr>
            <w:r>
              <w:t xml:space="preserve">Interpretación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Media aritmética</w:t>
            </w:r>
          </w:p>
        </w:tc>
        <w:tc>
          <w:tcPr/>
          <w:p>
            <w:pPr>
              <w:pStyle w:val="Compact"/>
            </w:pPr>
            <w:r>
              <w:t xml:space="preserve">16.75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Sesgada hacia arriba</w:t>
            </w:r>
            <w:r>
              <w:t xml:space="preserve"> </w:t>
            </w:r>
            <w:r>
              <w:t xml:space="preserve">por el valor atípico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Mediana</w:t>
            </w:r>
          </w:p>
        </w:tc>
        <w:tc>
          <w:tcPr/>
          <w:p>
            <w:pPr>
              <w:pStyle w:val="Compact"/>
            </w:pPr>
            <w:r>
              <w:t xml:space="preserve">10.05</w:t>
            </w:r>
          </w:p>
        </w:tc>
        <w:tc>
          <w:tcPr/>
          <w:p>
            <w:pPr>
              <w:pStyle w:val="Compact"/>
            </w:pPr>
            <w:r>
              <w:t xml:space="preserve">Buena estimación de ubicación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**Media robusta (x*)**</w:t>
            </w:r>
          </w:p>
        </w:tc>
        <w:tc>
          <w:tcPr/>
          <w:p>
            <w:pPr>
              <w:pStyle w:val="Compact"/>
            </w:pPr>
            <w:r>
              <w:t xml:space="preserve">10.19</w:t>
            </w:r>
          </w:p>
        </w:tc>
        <w:tc>
          <w:tcPr/>
          <w:p>
            <w:pPr>
              <w:pStyle w:val="Compact"/>
            </w:pPr>
            <w:r>
              <w:t xml:space="preserve">Mejor estimación de ubicación (ISO 13528)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 clásica</w:t>
            </w:r>
          </w:p>
        </w:tc>
        <w:tc>
          <w:tcPr/>
          <w:p>
            <w:pPr>
              <w:pStyle w:val="Compact"/>
            </w:pPr>
            <w:r>
              <w:t xml:space="preserve">16.23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Inflada</w:t>
            </w:r>
            <w:r>
              <w:t xml:space="preserve"> </w:t>
            </w:r>
            <w:r>
              <w:t xml:space="preserve">por el valor atípico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MADe</w:t>
            </w:r>
          </w:p>
        </w:tc>
        <w:tc>
          <w:tcPr/>
          <w:p>
            <w:pPr>
              <w:pStyle w:val="Compact"/>
            </w:pPr>
            <w:r>
              <w:t xml:space="preserve">0.222</w:t>
            </w:r>
          </w:p>
        </w:tc>
        <w:tc>
          <w:tcPr/>
          <w:p>
            <w:pPr>
              <w:pStyle w:val="Compact"/>
            </w:pPr>
            <w:r>
              <w:t xml:space="preserve">Buena estimación de escala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nIQR</w:t>
            </w:r>
          </w:p>
        </w:tc>
        <w:tc>
          <w:tcPr/>
          <w:p>
            <w:pPr>
              <w:pStyle w:val="Compact"/>
            </w:pPr>
            <w:r>
              <w:t xml:space="preserve">0.185</w:t>
            </w:r>
          </w:p>
        </w:tc>
        <w:tc>
          <w:tcPr/>
          <w:p>
            <w:pPr>
              <w:pStyle w:val="Compact"/>
            </w:pPr>
            <w:r>
              <w:t xml:space="preserve">Estimación de escala alternativa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**DE robusta (s*)**</w:t>
            </w:r>
          </w:p>
        </w:tc>
        <w:tc>
          <w:tcPr/>
          <w:p>
            <w:pPr>
              <w:pStyle w:val="Compact"/>
            </w:pPr>
            <w:r>
              <w:t xml:space="preserve">0.29</w:t>
            </w:r>
          </w:p>
        </w:tc>
        <w:tc>
          <w:tcPr/>
          <w:p>
            <w:pPr>
              <w:pStyle w:val="Compact"/>
            </w:pPr>
            <w:r>
              <w:t xml:space="preserve">Mejor estimación de escala (ISO 13528)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5" w:name="comportamiento-de-convergencia"/>
    <w:p>
      <w:pPr>
        <w:pStyle w:val="Heading2"/>
      </w:pPr>
      <w:r>
        <w:t xml:space="preserve">5. Comportamiento de Convergencia</w:t>
      </w:r>
    </w:p>
    <w:bookmarkStart w:id="23" w:name="patrones-típicos"/>
    <w:p>
      <w:pPr>
        <w:pStyle w:val="Heading3"/>
      </w:pPr>
      <w:r>
        <w:t xml:space="preserve">5.1 Patrones Típicos</w:t>
      </w:r>
    </w:p>
    <w:p>
      <w:pPr>
        <w:pStyle w:val="FirstParagraph"/>
      </w:pPr>
      <w:r>
        <w:t xml:space="preserve">El Algoritmo A típicamente converge en 3-8 iteraciones dependiendo de: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Proporción de valores atípicos</w:t>
      </w:r>
      <w:r>
        <w:t xml:space="preserve">: Más valores atípicos = más iteraciones.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Magnitud de los valores atípicos</w:t>
      </w:r>
      <w:r>
        <w:t xml:space="preserve">: Los valores atípicos extremos se ajustan agresivamente, acelerando la convergencia.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Dispersión inicial</w:t>
      </w:r>
      <w:r>
        <w:t xml:space="preserve">: Datos más dispersos = más iteraciones.</w:t>
      </w:r>
    </w:p>
    <w:bookmarkStart w:id="22" w:name="ejemplo-de-gráfico-de-convergencia"/>
    <w:p>
      <w:pPr>
        <w:pStyle w:val="Heading4"/>
      </w:pPr>
      <w:r>
        <w:t xml:space="preserve">Ejemplo de Gráfico de Convergencia</w:t>
      </w:r>
    </w:p>
    <w:p>
      <w:pPr>
        <w:pStyle w:val="SourceCode"/>
      </w:pPr>
      <w:r>
        <w:rPr>
          <w:rStyle w:val="VerbatimChar"/>
        </w:rPr>
        <w:t xml:space="preserve">xychart-beta</w:t>
      </w:r>
      <w:r>
        <w:br/>
      </w:r>
      <w:r>
        <w:rPr>
          <w:rStyle w:val="VerbatimChar"/>
        </w:rPr>
        <w:t xml:space="preserve">    title "Ejemplo de Convergencia del Algoritmo A"</w:t>
      </w:r>
      <w:r>
        <w:br/>
      </w:r>
      <w:r>
        <w:rPr>
          <w:rStyle w:val="VerbatimChar"/>
        </w:rPr>
        <w:t xml:space="preserve">    x-axis "Iteración" [1, 2, 3, 4, 5]</w:t>
      </w:r>
      <w:r>
        <w:br/>
      </w:r>
      <w:r>
        <w:rPr>
          <w:rStyle w:val="VerbatimChar"/>
        </w:rPr>
        <w:t xml:space="preserve">    y-axis "Estimación" [9.5, 10.5]</w:t>
      </w:r>
      <w:r>
        <w:br/>
      </w:r>
      <w:r>
        <w:rPr>
          <w:rStyle w:val="VerbatimChar"/>
        </w:rPr>
        <w:t xml:space="preserve">    line [10.05, 10.10, 10.10, 10.10, 10.10]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% Valores Atípicos</w:t>
            </w:r>
          </w:p>
        </w:tc>
        <w:tc>
          <w:tcPr/>
          <w:p>
            <w:pPr>
              <w:pStyle w:val="Compact"/>
            </w:pPr>
            <w:r>
              <w:t xml:space="preserve">Iteraciones Promedio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2-3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4-5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5-7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8-12</w:t>
            </w:r>
          </w:p>
        </w:tc>
      </w:tr>
    </w:tbl>
    <w:bookmarkEnd w:id="22"/>
    <w:bookmarkEnd w:id="23"/>
    <w:bookmarkStart w:id="24" w:name="efecto-del-límite-de-winsorización"/>
    <w:p>
      <w:pPr>
        <w:pStyle w:val="Heading3"/>
      </w:pPr>
      <w:r>
        <w:t xml:space="preserve">5.2 Efecto del Límite de Winsorización</w:t>
      </w:r>
    </w:p>
    <w:p>
      <w:pPr>
        <w:pStyle w:val="FirstParagraph"/>
      </w:pPr>
      <w:r>
        <w:t xml:space="preserve">El factor 1.5 en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1.5</m:t>
        </m:r>
        <m:r>
          <m:rPr>
            <m:sty m:val="p"/>
          </m:rPr>
          <m:t>×</m:t>
        </m:r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controla la sensibilidad: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1.0</w:t>
      </w:r>
      <w:r>
        <w:t xml:space="preserve">: Límites más estrictos, ajuste más agresivo, menor eficiencia con datos normales.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1.5</w:t>
      </w:r>
      <w:r>
        <w:t xml:space="preserve">: Valor estándar de la ISO 13528; robustez y eficiencia equilibradas.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2.0</w:t>
      </w:r>
      <w:r>
        <w:t xml:space="preserve">: Límites más amplios, más tolerante con valores atípicos moderados.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casos-límite"/>
    <w:p>
      <w:pPr>
        <w:pStyle w:val="Heading2"/>
      </w:pPr>
      <w:r>
        <w:t xml:space="preserve">6. Casos Límite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Comportamiento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&lt; 3 Participantes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Devuelve</w:t>
            </w:r>
            <w:r>
              <w:t xml:space="preserve"> </w:t>
            </w:r>
            <w:r>
              <w:rPr>
                <w:rStyle w:val="VerbatimChar"/>
              </w:rPr>
              <w:t xml:space="preserve">NA</w:t>
            </w:r>
            <w:r>
              <w:t xml:space="preserve">. El Algoritmo A requiere al menos 3 observaciones válidas para ser estadísticamente significativo.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Dispersión Cero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todos los valores son idénticos,</w:t>
            </w:r>
            <w:r>
              <w:t xml:space="preserve"> </w:t>
            </w:r>
            <m:oMath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 El algoritmo utiliza la DE clásica como alternativa. Si esta también es 0, devuelve 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Valores No Finitos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-Inf</w:t>
            </w:r>
            <w:r>
              <w:t xml:space="preserve"> </w:t>
            </w:r>
            <w:r>
              <w:t xml:space="preserve">se filtran automáticamente antes del cálculo.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Alta Proporción de Atípicos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punto de ruptura es del ~50%. Si más del 50% de los datos son valores atípicos, los</w:t>
            </w:r>
            <w:r>
              <w:t xml:space="preserve"> </w:t>
            </w:r>
            <w:r>
              <w:t xml:space="preserve">“atípicos”</w:t>
            </w:r>
            <w:r>
              <w:t xml:space="preserve"> </w:t>
            </w:r>
            <w:r>
              <w:t xml:space="preserve">se convierten en el consenso.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comparación-de-estimadores-de-escala"/>
    <w:p>
      <w:pPr>
        <w:pStyle w:val="Heading2"/>
      </w:pPr>
      <w:r>
        <w:t xml:space="preserve">7. Comparación de Estimadores de Escala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46"/>
        <w:gridCol w:w="1289"/>
        <w:gridCol w:w="1289"/>
        <w:gridCol w:w="2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</w:pPr>
            <w:r>
              <w:t xml:space="preserve">MADe</w:t>
            </w:r>
          </w:p>
        </w:tc>
        <w:tc>
          <w:tcPr/>
          <w:p>
            <w:pPr>
              <w:pStyle w:val="Compact"/>
            </w:pPr>
            <w:r>
              <w:t xml:space="preserve">nIQR</w:t>
            </w:r>
          </w:p>
        </w:tc>
        <w:tc>
          <w:tcPr/>
          <w:p>
            <w:pPr>
              <w:pStyle w:val="Compact"/>
            </w:pPr>
            <w:r>
              <w:t xml:space="preserve">Algoritmo 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Fórmula</w:t>
            </w:r>
          </w:p>
        </w:tc>
        <w:tc>
          <w:tcPr/>
          <w:p>
            <w:pPr>
              <w:pStyle w:val="Compact"/>
            </w:pPr>
            <m:oMath>
              <m:r>
                <m:t>1.483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median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∥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0.7413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Winsorización Iterativa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Punto de Ruptura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~50%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Eficiencia (normal)</w:t>
            </w:r>
          </w:p>
        </w:tc>
        <w:tc>
          <w:tcPr/>
          <w:p>
            <w:pPr>
              <w:pStyle w:val="Compact"/>
            </w:pPr>
            <w:r>
              <w:t xml:space="preserve">37%</w:t>
            </w:r>
          </w:p>
        </w:tc>
        <w:tc>
          <w:tcPr/>
          <w:p>
            <w:pPr>
              <w:pStyle w:val="Compact"/>
            </w:pPr>
            <w:r>
              <w:t xml:space="preserve">37%</w:t>
            </w:r>
          </w:p>
        </w:tc>
        <w:tc>
          <w:tcPr/>
          <w:p>
            <w:pPr>
              <w:pStyle w:val="Compact"/>
            </w:pPr>
            <w:r>
              <w:t xml:space="preserve">~95%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Iterativo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Mejor Uso</w:t>
            </w:r>
          </w:p>
        </w:tc>
        <w:tc>
          <w:tcPr/>
          <w:p>
            <w:pPr>
              <w:pStyle w:val="Compact"/>
            </w:pPr>
            <w:r>
              <w:t xml:space="preserve">Inicialización; solo escala</w:t>
            </w:r>
          </w:p>
        </w:tc>
        <w:tc>
          <w:tcPr/>
          <w:p>
            <w:pPr>
              <w:pStyle w:val="Compact"/>
            </w:pPr>
            <w:r>
              <w:t xml:space="preserve">Distribuciones asimétricas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Valor de consenso principal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cuándo-usar-cada-estimador"/>
    <w:p>
      <w:pPr>
        <w:pStyle w:val="Heading2"/>
      </w:pPr>
      <w:r>
        <w:t xml:space="preserve">8. Cuándo usar cada estimador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DATA[Datos de participantes] --&gt; OUTLIERS{¿Atípicos obvios?}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OUTLIERS -- No --&gt; NORMAL{¿Datos normales?}</w:t>
      </w:r>
      <w:r>
        <w:br/>
      </w:r>
      <w:r>
        <w:rPr>
          <w:rStyle w:val="VerbatimChar"/>
        </w:rPr>
        <w:t xml:space="preserve">    NORMAL -- Sí --&gt; CLASSIC[Usar Media + DE]</w:t>
      </w:r>
      <w:r>
        <w:br/>
      </w:r>
      <w:r>
        <w:rPr>
          <w:rStyle w:val="VerbatimChar"/>
        </w:rPr>
        <w:t xml:space="preserve">    NORMAL -- No --&gt; ALGO_A[Usar Algoritmo A]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OUTLIERS -- Sí --&gt; NEED{¿Necesita valor asignado?}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NEED -- Sí --&gt; ALGO_A</w:t>
      </w:r>
      <w:r>
        <w:br/>
      </w:r>
      <w:r>
        <w:rPr>
          <w:rStyle w:val="VerbatimChar"/>
        </w:rPr>
        <w:t xml:space="preserve">    NEED -- No --&gt; SCALE{¿Necesita solo escala?}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SCALE -- Sí --&gt; CHOOSE{¿Rápido o robusto?}</w:t>
      </w:r>
      <w:r>
        <w:br/>
      </w:r>
      <w:r>
        <w:rPr>
          <w:rStyle w:val="VerbatimChar"/>
        </w:rPr>
        <w:t xml:space="preserve">    CHOOSE -- Rápido --&gt; NIQR[nIQR o MADe]</w:t>
      </w:r>
      <w:r>
        <w:br/>
      </w:r>
      <w:r>
        <w:rPr>
          <w:rStyle w:val="VerbatimChar"/>
        </w:rPr>
        <w:t xml:space="preserve">    CHOOSE -- Más robusto --&gt; MADE[MADe]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ALGO_A --&gt; RESULT[Obtener x* y s*]</w:t>
      </w:r>
    </w:p>
    <w:p>
      <w:r>
        <w:pict>
          <v:rect style="width:0;height:1.5pt" o:hralign="center" o:hrstd="t" o:hr="t"/>
        </w:pict>
      </w:r>
    </w:p>
    <w:bookmarkEnd w:id="28"/>
    <w:bookmarkStart w:id="31" w:name="ejemplos-de-implementación-r"/>
    <w:p>
      <w:pPr>
        <w:pStyle w:val="Heading2"/>
      </w:pPr>
      <w:r>
        <w:t xml:space="preserve">9. Ejemplos de Implementación (R)</w:t>
      </w:r>
    </w:p>
    <w:bookmarkStart w:id="29" w:name="uso-básico"/>
    <w:p>
      <w:pPr>
        <w:pStyle w:val="Heading3"/>
      </w:pPr>
      <w:r>
        <w:t xml:space="preserve">Uso Básico</w:t>
      </w:r>
    </w:p>
    <w:p>
      <w:pPr>
        <w:pStyle w:val="SourceCode"/>
      </w:pPr>
      <w:r>
        <w:rPr>
          <w:rStyle w:val="NormalTok"/>
        </w:rPr>
        <w:t xml:space="preserve">valores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Estimadores de escala robustos</w:t>
      </w:r>
      <w:r>
        <w:br/>
      </w:r>
      <w:r>
        <w:rPr>
          <w:rStyle w:val="NormalTok"/>
        </w:rPr>
        <w:t xml:space="preserve">made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calculate_mad_e</w:t>
      </w:r>
      <w:r>
        <w:rPr>
          <w:rStyle w:val="NormalTok"/>
        </w:rPr>
        <w:t xml:space="preserve">(valores)  </w:t>
      </w:r>
      <w:r>
        <w:rPr>
          <w:rStyle w:val="CommentTok"/>
        </w:rPr>
        <w:t xml:space="preserve"># 0.222</w:t>
      </w:r>
      <w:r>
        <w:br/>
      </w:r>
      <w:r>
        <w:rPr>
          <w:rStyle w:val="NormalTok"/>
        </w:rPr>
        <w:t xml:space="preserve">niqr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calculate_niqr</w:t>
      </w:r>
      <w:r>
        <w:rPr>
          <w:rStyle w:val="NormalTok"/>
        </w:rPr>
        <w:t xml:space="preserve">(valores)   </w:t>
      </w:r>
      <w:r>
        <w:rPr>
          <w:rStyle w:val="CommentTok"/>
        </w:rPr>
        <w:t xml:space="preserve"># 0.185</w:t>
      </w:r>
      <w:r>
        <w:br/>
      </w:r>
      <w:r>
        <w:br/>
      </w:r>
      <w:r>
        <w:rPr>
          <w:rStyle w:val="CommentTok"/>
        </w:rPr>
        <w:t xml:space="preserve"># Algoritmo A</w:t>
      </w:r>
      <w:r>
        <w:br/>
      </w:r>
      <w:r>
        <w:rPr>
          <w:rStyle w:val="NormalTok"/>
        </w:rPr>
        <w:t xml:space="preserve">resultado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run_algorithm_a</w:t>
      </w:r>
      <w:r>
        <w:rPr>
          <w:rStyle w:val="NormalTok"/>
        </w:rPr>
        <w:t xml:space="preserve">(valores)</w:t>
      </w:r>
      <w:r>
        <w:br/>
      </w:r>
      <w:r>
        <w:rPr>
          <w:rStyle w:val="NormalTok"/>
        </w:rPr>
        <w:t xml:space="preserve">resultado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assigned_value  </w:t>
      </w:r>
      <w:r>
        <w:rPr>
          <w:rStyle w:val="CommentTok"/>
        </w:rPr>
        <w:t xml:space="preserve"># 10.10</w:t>
      </w:r>
      <w:r>
        <w:br/>
      </w:r>
      <w:r>
        <w:rPr>
          <w:rStyle w:val="NormalTok"/>
        </w:rPr>
        <w:t xml:space="preserve">resultado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robust_sd       </w:t>
      </w:r>
      <w:r>
        <w:rPr>
          <w:rStyle w:val="CommentTok"/>
        </w:rPr>
        <w:t xml:space="preserve"># 0.14</w:t>
      </w:r>
    </w:p>
    <w:bookmarkEnd w:id="29"/>
    <w:bookmarkStart w:id="30" w:name="Xc947cca6401fa1295ed4ecf6955e76412931106"/>
    <w:p>
      <w:pPr>
        <w:pStyle w:val="Heading3"/>
      </w:pPr>
      <w:r>
        <w:t xml:space="preserve">Inspección de Valores Winsorizados e Historial</w:t>
      </w:r>
    </w:p>
    <w:p>
      <w:pPr>
        <w:pStyle w:val="SourceCode"/>
      </w:pPr>
      <w:r>
        <w:rPr>
          <w:rStyle w:val="CommentTok"/>
        </w:rPr>
        <w:t xml:space="preserve"># Valores winsorizados por participante</w:t>
      </w:r>
      <w:r>
        <w:br/>
      </w:r>
      <w:r>
        <w:rPr>
          <w:rStyle w:val="NormalTok"/>
        </w:rPr>
        <w:t xml:space="preserve">resultado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winsorized_values</w:t>
      </w:r>
      <w:r>
        <w:br/>
      </w:r>
      <w:r>
        <w:rPr>
          <w:rStyle w:val="CommentTok"/>
        </w:rPr>
        <w:t xml:space="preserve">#   id original winsorized</w:t>
      </w:r>
      <w:r>
        <w:br/>
      </w:r>
      <w:r>
        <w:rPr>
          <w:rStyle w:val="CommentTok"/>
        </w:rPr>
        <w:t xml:space="preserve"># 1  1     10.1      10.10</w:t>
      </w:r>
      <w:r>
        <w:br/>
      </w:r>
      <w:r>
        <w:rPr>
          <w:rStyle w:val="CommentTok"/>
        </w:rPr>
        <w:t xml:space="preserve"># 6  6     50.0      10.62</w:t>
      </w:r>
      <w:r>
        <w:br/>
      </w:r>
      <w:r>
        <w:br/>
      </w:r>
      <w:r>
        <w:rPr>
          <w:rStyle w:val="CommentTok"/>
        </w:rPr>
        <w:t xml:space="preserve"># Historial de convergencia</w:t>
      </w:r>
      <w:r>
        <w:br/>
      </w:r>
      <w:r>
        <w:rPr>
          <w:rStyle w:val="NormalTok"/>
        </w:rPr>
        <w:t xml:space="preserve">resultado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iterations</w:t>
      </w:r>
      <w:r>
        <w:br/>
      </w:r>
      <w:r>
        <w:rPr>
          <w:rStyle w:val="CommentTok"/>
        </w:rPr>
        <w:t xml:space="preserve">#   iteration  x_star   s_star</w:t>
      </w:r>
      <w:r>
        <w:br/>
      </w:r>
      <w:r>
        <w:rPr>
          <w:rStyle w:val="CommentTok"/>
        </w:rPr>
        <w:t xml:space="preserve"># 1         1   10.15     0.20</w:t>
      </w:r>
      <w:r>
        <w:br/>
      </w:r>
      <w:r>
        <w:rPr>
          <w:rStyle w:val="CommentTok"/>
        </w:rPr>
        <w:t xml:space="preserve"># 2         2   10.19     0.29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derivaciones-matemáticas"/>
    <w:p>
      <w:pPr>
        <w:pStyle w:val="Heading2"/>
      </w:pPr>
      <w:r>
        <w:t xml:space="preserve">10. Derivaciones Matemáticas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Constante MADe (1.483)</w:t>
      </w:r>
      <w:r>
        <w:t xml:space="preserve">: Derivada de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0.75</m:t>
        </m:r>
        <m:r>
          <m:rPr>
            <m:sty m:val="p"/>
          </m:rPr>
          <m:t>)</m:t>
        </m:r>
      </m:oMath>
      <w:r>
        <w:t xml:space="preserve"> </w:t>
      </w:r>
      <w:r>
        <w:t xml:space="preserve">para asegurar la consistencia con la DE bajo normalidad.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Constante nIQR (0.7413)</w:t>
      </w:r>
      <w:r>
        <w:t xml:space="preserve">: Derivada de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0.75</m:t>
        </m:r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0.25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para coincidir con la DE para datos normales.</w:t>
      </w:r>
    </w:p>
    <w:p>
      <w:r>
        <w:pict>
          <v:rect style="width:0;height:1.5pt" o:hralign="center" o:hrstd="t" o:hr="t"/>
        </w:pict>
      </w:r>
    </w:p>
    <w:bookmarkEnd w:id="32"/>
    <w:bookmarkStart w:id="33" w:name="referencias"/>
    <w:p>
      <w:pPr>
        <w:pStyle w:val="Heading2"/>
      </w:pPr>
      <w:r>
        <w:t xml:space="preserve">Referencias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ISO 13528:2022</w:t>
      </w:r>
      <w:r>
        <w:t xml:space="preserve"> </w:t>
      </w:r>
      <w:r>
        <w:t xml:space="preserve">Sección 9.4 y Anexo C.</w:t>
      </w:r>
    </w:p>
    <w:p>
      <w:pPr>
        <w:pStyle w:val="Compact"/>
        <w:numPr>
          <w:ilvl w:val="0"/>
          <w:numId w:val="1008"/>
        </w:numPr>
      </w:pPr>
      <w:r>
        <w:t xml:space="preserve">Huber, P.J. (1981).</w:t>
      </w:r>
      <w:r>
        <w:t xml:space="preserve"> </w:t>
      </w:r>
      <w:r>
        <w:rPr>
          <w:i/>
          <w:iCs/>
        </w:rPr>
        <w:t xml:space="preserve">Robust Statistics</w:t>
      </w:r>
      <w:r>
        <w:t xml:space="preserve">. Wiley.</w:t>
      </w:r>
    </w:p>
    <w:bookmarkEnd w:id="33"/>
    <w:bookmarkStart w:id="36" w:name="referencias-cruzadas"/>
    <w:p>
      <w:pPr>
        <w:pStyle w:val="Heading2"/>
      </w:pPr>
      <w:r>
        <w:t xml:space="preserve">Referencias Cruzadas</w:t>
      </w:r>
    </w:p>
    <w:p>
      <w:pPr>
        <w:pStyle w:val="Compact"/>
        <w:numPr>
          <w:ilvl w:val="0"/>
          <w:numId w:val="1009"/>
        </w:numPr>
      </w:pPr>
      <w:hyperlink r:id="rId34">
        <w:r>
          <w:rPr>
            <w:rStyle w:val="Hyperlink"/>
          </w:rPr>
          <w:t xml:space="preserve">04_homogeneidad_pt.md</w:t>
        </w:r>
      </w:hyperlink>
      <w:r>
        <w:t xml:space="preserve"> </w:t>
      </w:r>
      <w:r>
        <w:t xml:space="preserve">- Utiliza estadísticas robustas para métricas de calidad.</w:t>
      </w:r>
    </w:p>
    <w:p>
      <w:pPr>
        <w:pStyle w:val="Compact"/>
        <w:numPr>
          <w:ilvl w:val="0"/>
          <w:numId w:val="1009"/>
        </w:numPr>
      </w:pPr>
      <w:hyperlink r:id="rId35">
        <w:r>
          <w:rPr>
            <w:rStyle w:val="Hyperlink"/>
          </w:rPr>
          <w:t xml:space="preserve">07_valor_asignado.md</w:t>
        </w:r>
      </w:hyperlink>
      <w:r>
        <w:t xml:space="preserve"> </w:t>
      </w:r>
      <w:r>
        <w:t xml:space="preserve">- Detalles sobre la asignación del valor de consenso.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04_homogeneidad_pt.md" TargetMode="External" /><Relationship Type="http://schemas.openxmlformats.org/officeDocument/2006/relationships/hyperlink" Id="rId35" Target="07_valor_asignado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04_homogeneidad_pt.md" TargetMode="External" /><Relationship Type="http://schemas.openxmlformats.org/officeDocument/2006/relationships/hyperlink" Id="rId35" Target="07_valor_asignado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2026-01-29T03:50:30Z</dcterms:created>
  <dcterms:modified xsi:type="dcterms:W3CDTF">2026-01-29T03:50:30Z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